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29" w:rsidRDefault="00530B29" w:rsidP="00530B29">
      <w:pPr>
        <w:pStyle w:val="Header"/>
        <w:tabs>
          <w:tab w:val="clear" w:pos="4680"/>
          <w:tab w:val="center" w:pos="2880"/>
        </w:tabs>
        <w:jc w:val="center"/>
        <w:rPr>
          <w:b/>
          <w:sz w:val="36"/>
          <w:szCs w:val="36"/>
        </w:rPr>
      </w:pPr>
      <w:r w:rsidRPr="00A618D3">
        <w:rPr>
          <w:b/>
          <w:noProof/>
          <w:sz w:val="36"/>
          <w:szCs w:val="36"/>
        </w:rPr>
        <w:drawing>
          <wp:anchor distT="0" distB="0" distL="114300" distR="114300" simplePos="0" relativeHeight="251659264" behindDoc="1" locked="0" layoutInCell="1" allowOverlap="1" wp14:anchorId="5360109A" wp14:editId="2769BEAF">
            <wp:simplePos x="0" y="0"/>
            <wp:positionH relativeFrom="margin">
              <wp:posOffset>2381250</wp:posOffset>
            </wp:positionH>
            <wp:positionV relativeFrom="paragraph">
              <wp:posOffset>0</wp:posOffset>
            </wp:positionV>
            <wp:extent cx="1020445" cy="724535"/>
            <wp:effectExtent l="0" t="0" r="8255" b="0"/>
            <wp:wrapTight wrapText="bothSides">
              <wp:wrapPolygon edited="0">
                <wp:start x="0" y="0"/>
                <wp:lineTo x="0" y="21013"/>
                <wp:lineTo x="21371" y="21013"/>
                <wp:lineTo x="2137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445" cy="724535"/>
                    </a:xfrm>
                    <a:prstGeom prst="rect">
                      <a:avLst/>
                    </a:prstGeom>
                    <a:noFill/>
                  </pic:spPr>
                </pic:pic>
              </a:graphicData>
            </a:graphic>
            <wp14:sizeRelH relativeFrom="margin">
              <wp14:pctWidth>0</wp14:pctWidth>
            </wp14:sizeRelH>
            <wp14:sizeRelV relativeFrom="margin">
              <wp14:pctHeight>0</wp14:pctHeight>
            </wp14:sizeRelV>
          </wp:anchor>
        </w:drawing>
      </w:r>
    </w:p>
    <w:p w:rsidR="00530B29" w:rsidRDefault="00530B29" w:rsidP="00530B29">
      <w:pPr>
        <w:pStyle w:val="Header"/>
        <w:tabs>
          <w:tab w:val="clear" w:pos="4680"/>
          <w:tab w:val="center" w:pos="2880"/>
        </w:tabs>
        <w:jc w:val="center"/>
        <w:rPr>
          <w:b/>
          <w:sz w:val="36"/>
          <w:szCs w:val="36"/>
        </w:rPr>
      </w:pPr>
    </w:p>
    <w:p w:rsidR="00530B29" w:rsidRPr="00530B29" w:rsidRDefault="00530B29" w:rsidP="00530B29">
      <w:pPr>
        <w:pStyle w:val="Header"/>
        <w:tabs>
          <w:tab w:val="clear" w:pos="4680"/>
          <w:tab w:val="center" w:pos="2880"/>
        </w:tabs>
        <w:jc w:val="center"/>
        <w:rPr>
          <w:b/>
          <w:sz w:val="8"/>
          <w:szCs w:val="8"/>
        </w:rPr>
      </w:pPr>
    </w:p>
    <w:p w:rsidR="00530B29" w:rsidRPr="00530B29" w:rsidRDefault="00530B29" w:rsidP="00530B29">
      <w:pPr>
        <w:pStyle w:val="Header"/>
        <w:tabs>
          <w:tab w:val="clear" w:pos="4680"/>
          <w:tab w:val="center" w:pos="2880"/>
        </w:tabs>
        <w:jc w:val="center"/>
        <w:rPr>
          <w:b/>
          <w:sz w:val="16"/>
          <w:szCs w:val="16"/>
        </w:rPr>
      </w:pPr>
    </w:p>
    <w:p w:rsidR="00530B29" w:rsidRPr="00A618D3" w:rsidRDefault="00530B29" w:rsidP="00530B29">
      <w:pPr>
        <w:pStyle w:val="Header"/>
        <w:pBdr>
          <w:bottom w:val="single" w:sz="6" w:space="1" w:color="auto"/>
        </w:pBdr>
        <w:tabs>
          <w:tab w:val="clear" w:pos="4680"/>
          <w:tab w:val="center" w:pos="2880"/>
        </w:tabs>
        <w:jc w:val="center"/>
        <w:rPr>
          <w:b/>
          <w:sz w:val="36"/>
          <w:szCs w:val="36"/>
        </w:rPr>
      </w:pPr>
      <w:r w:rsidRPr="00A618D3">
        <w:rPr>
          <w:b/>
          <w:sz w:val="36"/>
          <w:szCs w:val="36"/>
        </w:rPr>
        <w:t>GRA 2019 Annual Training Conference Sessions</w:t>
      </w:r>
      <w:bookmarkStart w:id="0" w:name="_GoBack"/>
      <w:bookmarkEnd w:id="0"/>
    </w:p>
    <w:p w:rsidR="00530B29" w:rsidRPr="00530B29" w:rsidRDefault="00530B29" w:rsidP="00A618D3">
      <w:pPr>
        <w:widowControl w:val="0"/>
        <w:jc w:val="center"/>
        <w:rPr>
          <w:rFonts w:asciiTheme="minorHAnsi" w:hAnsiTheme="minorHAnsi" w:cs="Arial"/>
          <w:b/>
          <w:bCs/>
          <w:sz w:val="8"/>
          <w:szCs w:val="8"/>
          <w14:ligatures w14:val="none"/>
        </w:rPr>
      </w:pPr>
    </w:p>
    <w:p w:rsidR="00A618D3" w:rsidRPr="00A618D3" w:rsidRDefault="00A618D3" w:rsidP="00D53E79">
      <w:pPr>
        <w:widowControl w:val="0"/>
        <w:jc w:val="center"/>
        <w:rPr>
          <w:rFonts w:asciiTheme="minorHAnsi" w:hAnsiTheme="minorHAnsi" w:cs="Arial"/>
          <w:b/>
          <w:bCs/>
          <w:sz w:val="8"/>
          <w:szCs w:val="8"/>
          <w14:ligatures w14:val="none"/>
        </w:rPr>
      </w:pPr>
      <w:r w:rsidRPr="00A618D3">
        <w:rPr>
          <w:rFonts w:asciiTheme="minorHAnsi" w:hAnsiTheme="minorHAnsi" w:cs="Arial"/>
          <w:b/>
          <w:bCs/>
          <w:sz w:val="36"/>
          <w:szCs w:val="36"/>
          <w14:ligatures w14:val="none"/>
        </w:rPr>
        <w:t>TUESDAY, AUG. 6, 2019</w:t>
      </w:r>
      <w:r>
        <w:rPr>
          <w:rFonts w:asciiTheme="minorHAnsi" w:hAnsiTheme="minorHAnsi" w:cs="Arial"/>
          <w:b/>
          <w:bCs/>
          <w:sz w:val="36"/>
          <w:szCs w:val="36"/>
          <w14:ligatures w14:val="none"/>
        </w:rPr>
        <w:t xml:space="preserve"> - </w:t>
      </w:r>
      <w:r w:rsidRPr="00A618D3">
        <w:rPr>
          <w:rFonts w:asciiTheme="minorHAnsi" w:hAnsiTheme="minorHAnsi" w:cs="Arial"/>
          <w:b/>
          <w:bCs/>
          <w:sz w:val="36"/>
          <w:szCs w:val="36"/>
          <w14:ligatures w14:val="none"/>
        </w:rPr>
        <w:t>GRCEA PRECONFERENCE</w:t>
      </w:r>
    </w:p>
    <w:p w:rsidR="00A618D3" w:rsidRPr="00A618D3" w:rsidRDefault="00A618D3" w:rsidP="00A618D3">
      <w:pPr>
        <w:widowControl w:val="0"/>
        <w:rPr>
          <w:rFonts w:asciiTheme="minorHAnsi" w:hAnsiTheme="minorHAnsi" w:cs="Arial"/>
          <w:i/>
          <w:iCs/>
          <w:sz w:val="36"/>
          <w:szCs w:val="36"/>
          <w14:ligatures w14:val="none"/>
        </w:rPr>
      </w:pPr>
      <w:r w:rsidRPr="00A618D3">
        <w:rPr>
          <w:rFonts w:asciiTheme="minorHAnsi" w:hAnsiTheme="minorHAnsi" w:cs="Arial"/>
          <w:b/>
          <w:bCs/>
          <w:sz w:val="8"/>
          <w:szCs w:val="8"/>
          <w14:ligatures w14:val="none"/>
        </w:rPr>
        <w:br/>
      </w:r>
      <w:r w:rsidRPr="00A618D3">
        <w:rPr>
          <w:rFonts w:asciiTheme="minorHAnsi" w:hAnsiTheme="minorHAnsi" w:cs="Arial"/>
          <w:b/>
          <w:bCs/>
          <w:sz w:val="36"/>
          <w:szCs w:val="36"/>
          <w14:ligatures w14:val="none"/>
        </w:rPr>
        <w:t xml:space="preserve">GRCEA Ethics-Cultural Competencies </w:t>
      </w:r>
      <w:r w:rsidRPr="00A618D3">
        <w:rPr>
          <w:rFonts w:asciiTheme="minorHAnsi" w:hAnsiTheme="minorHAnsi" w:cs="Arial"/>
          <w:b/>
          <w:bCs/>
          <w:sz w:val="36"/>
          <w:szCs w:val="36"/>
          <w14:ligatures w14:val="none"/>
        </w:rPr>
        <w:br/>
      </w:r>
      <w:r w:rsidRPr="00A618D3">
        <w:rPr>
          <w:rFonts w:asciiTheme="minorHAnsi" w:hAnsiTheme="minorHAnsi" w:cs="Arial"/>
          <w:i/>
          <w:iCs/>
          <w:sz w:val="36"/>
          <w:szCs w:val="36"/>
          <w14:ligatures w14:val="none"/>
        </w:rPr>
        <w:t>Shrika Montgomery, Katavia Sloan &amp; Johnesha Harris—GVRA</w:t>
      </w:r>
    </w:p>
    <w:p w:rsidR="00A618D3" w:rsidRPr="00A618D3" w:rsidRDefault="00A618D3" w:rsidP="00A618D3">
      <w:pPr>
        <w:widowControl w:val="0"/>
        <w:rPr>
          <w:rFonts w:asciiTheme="minorHAnsi" w:hAnsiTheme="minorHAnsi" w:cs="Arial"/>
          <w:sz w:val="36"/>
          <w:szCs w:val="36"/>
          <w14:ligatures w14:val="none"/>
        </w:rPr>
      </w:pPr>
      <w:r w:rsidRPr="00A618D3">
        <w:rPr>
          <w:rFonts w:asciiTheme="minorHAnsi" w:hAnsiTheme="minorHAnsi" w:cs="Arial"/>
          <w:sz w:val="36"/>
          <w:szCs w:val="36"/>
          <w14:ligatures w14:val="none"/>
        </w:rPr>
        <w:t>In our ever-changing society, cultural competency is an ongoing process. Rehabilitation Professionals are required per section D.2.Cultural Competency/Diversity of the 2017 CRCC Code of Ethics to develop and maintain knowledge and skills in this area. This presentation will explore elements of cultural competency to include ethics, biases and interventions</w:t>
      </w:r>
    </w:p>
    <w:p w:rsidR="00A618D3" w:rsidRPr="00A618D3" w:rsidRDefault="00A618D3" w:rsidP="00A618D3">
      <w:pPr>
        <w:widowControl w:val="0"/>
        <w:rPr>
          <w:rFonts w:asciiTheme="minorHAnsi" w:hAnsiTheme="minorHAnsi"/>
          <w:sz w:val="36"/>
          <w:szCs w:val="36"/>
          <w14:ligatures w14:val="none"/>
        </w:rPr>
      </w:pPr>
      <w:r w:rsidRPr="00A618D3">
        <w:rPr>
          <w:rFonts w:asciiTheme="minorHAnsi" w:hAnsiTheme="minorHAnsi"/>
          <w:sz w:val="36"/>
          <w:szCs w:val="36"/>
          <w14:ligatures w14:val="none"/>
        </w:rPr>
        <w:t> </w:t>
      </w:r>
    </w:p>
    <w:p w:rsidR="00A618D3" w:rsidRPr="00A618D3" w:rsidRDefault="00A618D3" w:rsidP="00A618D3">
      <w:pPr>
        <w:widowControl w:val="0"/>
        <w:rPr>
          <w:rFonts w:asciiTheme="minorHAnsi" w:hAnsiTheme="minorHAnsi" w:cs="Arial"/>
          <w:sz w:val="36"/>
          <w:szCs w:val="36"/>
          <w14:ligatures w14:val="none"/>
        </w:rPr>
      </w:pPr>
      <w:r w:rsidRPr="00A618D3">
        <w:rPr>
          <w:rFonts w:asciiTheme="minorHAnsi" w:hAnsiTheme="minorHAnsi" w:cs="Arial"/>
          <w:b/>
          <w:bCs/>
          <w:sz w:val="36"/>
          <w:szCs w:val="36"/>
          <w14:ligatures w14:val="none"/>
        </w:rPr>
        <w:t xml:space="preserve">GRCEA Ethics- Ethical Dilemmas within Supervision </w:t>
      </w:r>
      <w:r w:rsidRPr="00A618D3">
        <w:rPr>
          <w:rFonts w:asciiTheme="minorHAnsi" w:hAnsiTheme="minorHAnsi" w:cs="Arial"/>
          <w:sz w:val="36"/>
          <w:szCs w:val="36"/>
          <w14:ligatures w14:val="none"/>
        </w:rPr>
        <w:br/>
      </w:r>
      <w:r w:rsidRPr="00A618D3">
        <w:rPr>
          <w:rFonts w:asciiTheme="minorHAnsi" w:hAnsiTheme="minorHAnsi" w:cs="Arial"/>
          <w:i/>
          <w:iCs/>
          <w:sz w:val="36"/>
          <w:szCs w:val="36"/>
          <w14:ligatures w14:val="none"/>
        </w:rPr>
        <w:t>Latoya Bivins, GVRA</w:t>
      </w:r>
      <w:r w:rsidRPr="00A618D3">
        <w:rPr>
          <w:rFonts w:asciiTheme="minorHAnsi" w:hAnsiTheme="minorHAnsi" w:cs="Arial"/>
          <w:i/>
          <w:iCs/>
          <w:sz w:val="36"/>
          <w:szCs w:val="36"/>
          <w14:ligatures w14:val="none"/>
        </w:rPr>
        <w:br/>
        <w:t>Paige Tidwell, Institute on Hu</w:t>
      </w:r>
      <w:r>
        <w:rPr>
          <w:rFonts w:asciiTheme="minorHAnsi" w:hAnsiTheme="minorHAnsi" w:cs="Arial"/>
          <w:i/>
          <w:iCs/>
          <w:sz w:val="36"/>
          <w:szCs w:val="36"/>
          <w14:ligatures w14:val="none"/>
        </w:rPr>
        <w:t xml:space="preserve">man Development &amp; Disability, </w:t>
      </w:r>
      <w:r w:rsidRPr="00A618D3">
        <w:rPr>
          <w:rFonts w:asciiTheme="minorHAnsi" w:hAnsiTheme="minorHAnsi" w:cs="Arial"/>
          <w:i/>
          <w:iCs/>
          <w:sz w:val="36"/>
          <w:szCs w:val="36"/>
          <w14:ligatures w14:val="none"/>
        </w:rPr>
        <w:t xml:space="preserve">UGA </w:t>
      </w:r>
    </w:p>
    <w:p w:rsidR="00A618D3" w:rsidRPr="00A618D3" w:rsidRDefault="00A618D3" w:rsidP="00A618D3">
      <w:pPr>
        <w:widowControl w:val="0"/>
        <w:rPr>
          <w:rFonts w:asciiTheme="minorHAnsi" w:hAnsiTheme="minorHAnsi" w:cs="Arial"/>
          <w:sz w:val="36"/>
          <w:szCs w:val="36"/>
          <w14:ligatures w14:val="none"/>
        </w:rPr>
      </w:pPr>
      <w:r w:rsidRPr="00A618D3">
        <w:rPr>
          <w:rFonts w:asciiTheme="minorHAnsi" w:hAnsiTheme="minorHAnsi" w:cs="Arial"/>
          <w:sz w:val="36"/>
          <w:szCs w:val="36"/>
          <w14:ligatures w14:val="none"/>
        </w:rPr>
        <w:t xml:space="preserve">Ever wonder about the difference between state laws and code of ethics, when one takes precedence over the other and when they apply? Ever think about how our individual professional practice or agency practice may put us at risk? Through an interactive discussion with audience members, this session will provide a brief introduction to select Georgia statutes relevant to the Rehabilitation Counseling profession, as well as highlight </w:t>
      </w:r>
      <w:r w:rsidRPr="00A618D3">
        <w:rPr>
          <w:rFonts w:asciiTheme="minorHAnsi" w:hAnsiTheme="minorHAnsi" w:cs="Arial"/>
          <w:sz w:val="36"/>
          <w:szCs w:val="36"/>
          <w14:ligatures w14:val="none"/>
        </w:rPr>
        <w:lastRenderedPageBreak/>
        <w:t>the importance of incorporating both legal and ethical standards to individual professional practice.</w:t>
      </w:r>
    </w:p>
    <w:p w:rsidR="00A618D3" w:rsidRPr="00A618D3" w:rsidRDefault="00A618D3" w:rsidP="00A618D3">
      <w:pPr>
        <w:widowControl w:val="0"/>
        <w:rPr>
          <w:rFonts w:asciiTheme="minorHAnsi" w:hAnsiTheme="minorHAnsi"/>
          <w:sz w:val="36"/>
          <w:szCs w:val="36"/>
          <w14:ligatures w14:val="none"/>
        </w:rPr>
      </w:pPr>
      <w:r w:rsidRPr="00A618D3">
        <w:rPr>
          <w:rFonts w:asciiTheme="minorHAnsi" w:hAnsiTheme="minorHAnsi"/>
          <w:sz w:val="36"/>
          <w:szCs w:val="36"/>
          <w14:ligatures w14:val="none"/>
        </w:rPr>
        <w:t> </w:t>
      </w:r>
    </w:p>
    <w:p w:rsidR="00A618D3" w:rsidRPr="00A618D3" w:rsidRDefault="00A618D3" w:rsidP="00A618D3">
      <w:pPr>
        <w:widowControl w:val="0"/>
        <w:rPr>
          <w:rFonts w:asciiTheme="minorHAnsi" w:hAnsiTheme="minorHAnsi" w:cs="Arial"/>
          <w:i/>
          <w:iCs/>
          <w:sz w:val="36"/>
          <w:szCs w:val="36"/>
          <w14:ligatures w14:val="none"/>
        </w:rPr>
      </w:pPr>
      <w:r w:rsidRPr="00A618D3">
        <w:rPr>
          <w:rFonts w:asciiTheme="minorHAnsi" w:hAnsiTheme="minorHAnsi" w:cs="Arial"/>
          <w:b/>
          <w:bCs/>
          <w:sz w:val="36"/>
          <w:szCs w:val="36"/>
          <w14:ligatures w14:val="none"/>
        </w:rPr>
        <w:t xml:space="preserve">GRCEA Ethics - Transition Services Considerations </w:t>
      </w:r>
      <w:r w:rsidRPr="00A618D3">
        <w:rPr>
          <w:rFonts w:asciiTheme="minorHAnsi" w:hAnsiTheme="minorHAnsi" w:cs="Arial"/>
          <w:b/>
          <w:bCs/>
          <w:sz w:val="36"/>
          <w:szCs w:val="36"/>
          <w14:ligatures w14:val="none"/>
        </w:rPr>
        <w:tab/>
      </w:r>
      <w:r w:rsidRPr="00A618D3">
        <w:rPr>
          <w:rFonts w:asciiTheme="minorHAnsi" w:hAnsiTheme="minorHAnsi" w:cs="Arial"/>
          <w:sz w:val="36"/>
          <w:szCs w:val="36"/>
          <w14:ligatures w14:val="none"/>
        </w:rPr>
        <w:br/>
      </w:r>
      <w:r w:rsidRPr="00A618D3">
        <w:rPr>
          <w:rFonts w:asciiTheme="minorHAnsi" w:hAnsiTheme="minorHAnsi" w:cs="Arial"/>
          <w:i/>
          <w:iCs/>
          <w:sz w:val="36"/>
          <w:szCs w:val="36"/>
          <w14:ligatures w14:val="none"/>
        </w:rPr>
        <w:t>Cecelia Walker, GVRA</w:t>
      </w:r>
    </w:p>
    <w:p w:rsidR="00A618D3" w:rsidRPr="00A618D3" w:rsidRDefault="00A618D3" w:rsidP="00A618D3">
      <w:pPr>
        <w:widowControl w:val="0"/>
        <w:rPr>
          <w:rFonts w:asciiTheme="minorHAnsi" w:hAnsiTheme="minorHAnsi" w:cs="Arial"/>
          <w:sz w:val="36"/>
          <w:szCs w:val="36"/>
          <w14:ligatures w14:val="none"/>
        </w:rPr>
      </w:pPr>
      <w:r w:rsidRPr="00A618D3">
        <w:rPr>
          <w:rFonts w:asciiTheme="minorHAnsi" w:hAnsiTheme="minorHAnsi" w:cs="Arial"/>
          <w:sz w:val="36"/>
          <w:szCs w:val="36"/>
          <w14:ligatures w14:val="none"/>
        </w:rPr>
        <w:t>This presentation will focus on Client and family involvement during transition planning and service delivery and ethical standards around Client choice, lack of capacity to give consent and confidentiality. Participants will review the principles of the CRC and NCC Code of Ethics and Sections A and B of the enforceable standards and NBCC Ethical Code Directives 1 and 5. VR specific scenarios will be used to demonstrate how ethical dilemmas can present during planning and service delivery. Participants will be asked to identifying pertinent standards and use critical thinking in resolving these dilemmas.</w:t>
      </w:r>
    </w:p>
    <w:p w:rsidR="00A618D3" w:rsidRPr="00A618D3" w:rsidRDefault="00A618D3" w:rsidP="00A618D3">
      <w:pPr>
        <w:widowControl w:val="0"/>
        <w:rPr>
          <w:rFonts w:asciiTheme="minorHAnsi" w:hAnsiTheme="minorHAnsi"/>
          <w:sz w:val="36"/>
          <w:szCs w:val="36"/>
          <w14:ligatures w14:val="none"/>
        </w:rPr>
      </w:pPr>
      <w:r w:rsidRPr="00A618D3">
        <w:rPr>
          <w:rFonts w:asciiTheme="minorHAnsi" w:hAnsiTheme="minorHAnsi"/>
          <w:sz w:val="36"/>
          <w:szCs w:val="36"/>
          <w14:ligatures w14:val="none"/>
        </w:rPr>
        <w:t> </w:t>
      </w:r>
    </w:p>
    <w:p w:rsidR="00530B29" w:rsidRDefault="00530B29">
      <w:pPr>
        <w:spacing w:after="160" w:line="259" w:lineRule="auto"/>
        <w:rPr>
          <w:rFonts w:asciiTheme="minorHAnsi" w:hAnsiTheme="minorHAnsi"/>
          <w:sz w:val="36"/>
          <w:szCs w:val="36"/>
        </w:rPr>
      </w:pPr>
      <w:r>
        <w:rPr>
          <w:rFonts w:asciiTheme="minorHAnsi" w:hAnsiTheme="minorHAnsi"/>
          <w:sz w:val="36"/>
          <w:szCs w:val="36"/>
        </w:rPr>
        <w:br w:type="page"/>
      </w:r>
    </w:p>
    <w:p w:rsidR="00530B29" w:rsidRPr="00BE5169" w:rsidRDefault="00530B29" w:rsidP="00D53E79">
      <w:pPr>
        <w:widowControl w:val="0"/>
        <w:jc w:val="center"/>
        <w:rPr>
          <w:rFonts w:asciiTheme="minorHAnsi" w:hAnsiTheme="minorHAnsi" w:cs="Arial"/>
          <w:b/>
          <w:bCs/>
          <w:sz w:val="36"/>
          <w:szCs w:val="36"/>
          <w14:ligatures w14:val="none"/>
        </w:rPr>
      </w:pPr>
      <w:r w:rsidRPr="00BE5169">
        <w:rPr>
          <w:rFonts w:asciiTheme="minorHAnsi" w:hAnsiTheme="minorHAnsi" w:cs="Arial"/>
          <w:b/>
          <w:bCs/>
          <w:sz w:val="36"/>
          <w:szCs w:val="36"/>
          <w14:ligatures w14:val="none"/>
        </w:rPr>
        <w:lastRenderedPageBreak/>
        <w:t>WEDNESDAY, AUG. 7, 2019</w:t>
      </w:r>
    </w:p>
    <w:p w:rsidR="00BE5169" w:rsidRPr="00BE5169" w:rsidRDefault="00BE5169" w:rsidP="00BE5169">
      <w:pPr>
        <w:widowControl w:val="0"/>
        <w:rPr>
          <w:rFonts w:asciiTheme="minorHAnsi" w:hAnsiTheme="minorHAnsi" w:cs="Arial"/>
          <w:i/>
          <w:iCs/>
          <w:sz w:val="36"/>
          <w:szCs w:val="36"/>
          <w14:ligatures w14:val="none"/>
        </w:rPr>
      </w:pPr>
      <w:r w:rsidRPr="00BE5169">
        <w:rPr>
          <w:rFonts w:asciiTheme="minorHAnsi" w:hAnsiTheme="minorHAnsi" w:cs="Arial"/>
          <w:b/>
          <w:bCs/>
          <w:sz w:val="36"/>
          <w:szCs w:val="36"/>
          <w14:ligatures w14:val="none"/>
        </w:rPr>
        <w:t xml:space="preserve">Counselor Education, Governmental Affairs &amp; Advocacy </w:t>
      </w:r>
      <w:r w:rsidRPr="00BE5169">
        <w:rPr>
          <w:rFonts w:asciiTheme="minorHAnsi" w:hAnsiTheme="minorHAnsi" w:cs="Arial"/>
          <w:b/>
          <w:bCs/>
          <w:sz w:val="36"/>
          <w:szCs w:val="36"/>
          <w14:ligatures w14:val="none"/>
        </w:rPr>
        <w:br/>
      </w:r>
      <w:r w:rsidRPr="00BE5169">
        <w:rPr>
          <w:rFonts w:asciiTheme="minorHAnsi" w:hAnsiTheme="minorHAnsi" w:cs="Arial"/>
          <w:i/>
          <w:iCs/>
          <w:sz w:val="36"/>
          <w:szCs w:val="36"/>
          <w14:ligatures w14:val="none"/>
        </w:rPr>
        <w:t>Patricia Leahy, Former Director of Government Affairs, NRA</w:t>
      </w:r>
    </w:p>
    <w:p w:rsidR="00BE5169" w:rsidRPr="00BE5169" w:rsidRDefault="00BE5169" w:rsidP="00BE5169">
      <w:pPr>
        <w:widowControl w:val="0"/>
        <w:rPr>
          <w:rFonts w:asciiTheme="minorHAnsi" w:hAnsiTheme="minorHAnsi" w:cs="Arial"/>
          <w:sz w:val="36"/>
          <w:szCs w:val="36"/>
          <w14:ligatures w14:val="none"/>
        </w:rPr>
      </w:pPr>
      <w:r w:rsidRPr="00BE5169">
        <w:rPr>
          <w:rFonts w:asciiTheme="minorHAnsi" w:hAnsiTheme="minorHAnsi" w:cs="Arial"/>
          <w:sz w:val="36"/>
          <w:szCs w:val="36"/>
          <w14:ligatures w14:val="none"/>
        </w:rPr>
        <w:t>Patricia will address several important issues today, including but not limited to: Credentials Count: The Importance of Proper Training and Adequate Funding of VR Counselors; the Importance of Maintaining RSA in the U.S. Department of Education; Adequate Funding for our Rehab Training in the Universities; Continuing to Oppose the Opening of the WIOANR Regulations, and other issues of importance to our community.</w:t>
      </w:r>
    </w:p>
    <w:p w:rsidR="00BE5169" w:rsidRPr="00BE5169" w:rsidRDefault="00BE5169" w:rsidP="00BE5169">
      <w:pPr>
        <w:widowControl w:val="0"/>
        <w:rPr>
          <w:rFonts w:asciiTheme="minorHAnsi" w:hAnsiTheme="minorHAnsi" w:cs="Arial"/>
          <w:sz w:val="36"/>
          <w:szCs w:val="36"/>
          <w14:ligatures w14:val="none"/>
        </w:rPr>
      </w:pPr>
    </w:p>
    <w:p w:rsidR="00BE5169" w:rsidRPr="00BE5169" w:rsidRDefault="00BE5169" w:rsidP="00BE5169">
      <w:pPr>
        <w:widowControl w:val="0"/>
        <w:rPr>
          <w:rFonts w:asciiTheme="minorHAnsi" w:hAnsiTheme="minorHAnsi" w:cs="Arial"/>
          <w:i/>
          <w:iCs/>
          <w:sz w:val="36"/>
          <w:szCs w:val="36"/>
          <w14:ligatures w14:val="none"/>
        </w:rPr>
      </w:pPr>
      <w:r w:rsidRPr="00BE5169">
        <w:rPr>
          <w:rFonts w:asciiTheme="minorHAnsi" w:hAnsiTheme="minorHAnsi" w:cs="Arial"/>
          <w:b/>
          <w:bCs/>
          <w:sz w:val="36"/>
          <w:szCs w:val="36"/>
          <w14:ligatures w14:val="none"/>
        </w:rPr>
        <w:t xml:space="preserve">Pass It On - The Client Assistance Program </w:t>
      </w:r>
      <w:r w:rsidRPr="00BE5169">
        <w:rPr>
          <w:rFonts w:asciiTheme="minorHAnsi" w:hAnsiTheme="minorHAnsi" w:cs="Arial"/>
          <w:sz w:val="36"/>
          <w:szCs w:val="36"/>
          <w14:ligatures w14:val="none"/>
        </w:rPr>
        <w:br/>
      </w:r>
      <w:r w:rsidRPr="00BE5169">
        <w:rPr>
          <w:rFonts w:asciiTheme="minorHAnsi" w:hAnsiTheme="minorHAnsi" w:cs="Arial"/>
          <w:i/>
          <w:iCs/>
          <w:sz w:val="36"/>
          <w:szCs w:val="36"/>
          <w14:ligatures w14:val="none"/>
        </w:rPr>
        <w:t>Jennifer Page &amp; Stephanie Woods, Georgia Client Assistance Program (CAP)</w:t>
      </w:r>
    </w:p>
    <w:p w:rsidR="00BE5169" w:rsidRPr="00BE5169" w:rsidRDefault="00BE5169" w:rsidP="00BE5169">
      <w:pPr>
        <w:widowControl w:val="0"/>
        <w:rPr>
          <w:rFonts w:asciiTheme="minorHAnsi" w:hAnsiTheme="minorHAnsi" w:cs="Arial"/>
          <w:sz w:val="36"/>
          <w:szCs w:val="36"/>
          <w14:ligatures w14:val="none"/>
        </w:rPr>
      </w:pPr>
      <w:r w:rsidRPr="00BE5169">
        <w:rPr>
          <w:rFonts w:asciiTheme="minorHAnsi" w:hAnsiTheme="minorHAnsi" w:cs="Arial"/>
          <w:sz w:val="36"/>
          <w:szCs w:val="36"/>
          <w14:ligatures w14:val="none"/>
        </w:rPr>
        <w:t>Remember the childhood game “Telephone”? Unless you've worked with the Client Assistance Program on a case, it's likely what you've heard came secondhand. In addition to gaining a better understanding about the Client Assistance Program, this session will explore trends CAP sees and walk you through several CAP/GVRA case scenarios.</w:t>
      </w:r>
    </w:p>
    <w:p w:rsidR="00BE5169" w:rsidRPr="00BE5169" w:rsidRDefault="00BE5169" w:rsidP="00BE5169">
      <w:pPr>
        <w:widowControl w:val="0"/>
        <w:rPr>
          <w:rFonts w:asciiTheme="minorHAnsi" w:hAnsiTheme="minorHAnsi"/>
          <w:sz w:val="36"/>
          <w:szCs w:val="36"/>
          <w14:ligatures w14:val="none"/>
        </w:rPr>
      </w:pPr>
      <w:r w:rsidRPr="00BE5169">
        <w:rPr>
          <w:rFonts w:asciiTheme="minorHAnsi" w:hAnsiTheme="minorHAnsi"/>
          <w:sz w:val="36"/>
          <w:szCs w:val="36"/>
          <w14:ligatures w14:val="none"/>
        </w:rPr>
        <w:t> </w:t>
      </w:r>
    </w:p>
    <w:p w:rsidR="00BE5169" w:rsidRPr="00BE5169" w:rsidRDefault="00BE5169" w:rsidP="00BE5169">
      <w:pPr>
        <w:widowControl w:val="0"/>
        <w:rPr>
          <w:rFonts w:asciiTheme="minorHAnsi" w:hAnsiTheme="minorHAnsi" w:cs="Arial"/>
          <w:i/>
          <w:iCs/>
          <w:sz w:val="36"/>
          <w:szCs w:val="36"/>
          <w14:ligatures w14:val="none"/>
        </w:rPr>
      </w:pPr>
      <w:r w:rsidRPr="00BE5169">
        <w:rPr>
          <w:rFonts w:asciiTheme="minorHAnsi" w:hAnsiTheme="minorHAnsi" w:cs="Arial"/>
          <w:b/>
          <w:bCs/>
          <w:sz w:val="36"/>
          <w:szCs w:val="36"/>
          <w14:ligatures w14:val="none"/>
        </w:rPr>
        <w:t xml:space="preserve">Seven Powerful Pauses (To Enrich Your Life &amp; Work) </w:t>
      </w:r>
      <w:r w:rsidRPr="00BE5169">
        <w:rPr>
          <w:rFonts w:asciiTheme="minorHAnsi" w:hAnsiTheme="minorHAnsi" w:cs="Arial"/>
          <w:sz w:val="36"/>
          <w:szCs w:val="36"/>
          <w14:ligatures w14:val="none"/>
        </w:rPr>
        <w:br/>
      </w:r>
      <w:r w:rsidRPr="00BE5169">
        <w:rPr>
          <w:rFonts w:asciiTheme="minorHAnsi" w:hAnsiTheme="minorHAnsi" w:cs="Arial"/>
          <w:i/>
          <w:iCs/>
          <w:sz w:val="36"/>
          <w:szCs w:val="36"/>
          <w14:ligatures w14:val="none"/>
        </w:rPr>
        <w:t>Donna Lott, Motivational Speaker (Keynote Address)</w:t>
      </w:r>
    </w:p>
    <w:p w:rsidR="00BE5169" w:rsidRPr="00BE5169" w:rsidRDefault="00BE5169" w:rsidP="00BE5169">
      <w:pPr>
        <w:widowControl w:val="0"/>
        <w:rPr>
          <w:rFonts w:asciiTheme="minorHAnsi" w:hAnsiTheme="minorHAnsi" w:cs="Arial"/>
          <w:sz w:val="36"/>
          <w:szCs w:val="36"/>
          <w14:ligatures w14:val="none"/>
        </w:rPr>
      </w:pPr>
      <w:r w:rsidRPr="00BE5169">
        <w:rPr>
          <w:rFonts w:asciiTheme="minorHAnsi" w:hAnsiTheme="minorHAnsi" w:cs="Arial"/>
          <w:sz w:val="36"/>
          <w:szCs w:val="36"/>
          <w14:ligatures w14:val="none"/>
        </w:rPr>
        <w:t xml:space="preserve">In this presentation, participants will learn seven powerful </w:t>
      </w:r>
      <w:r w:rsidRPr="00BE5169">
        <w:rPr>
          <w:rFonts w:asciiTheme="minorHAnsi" w:hAnsiTheme="minorHAnsi" w:cs="Arial"/>
          <w:sz w:val="36"/>
          <w:szCs w:val="36"/>
          <w14:ligatures w14:val="none"/>
        </w:rPr>
        <w:lastRenderedPageBreak/>
        <w:t>pause practices that will serve to enrich both their personal and work experiences. In addition, listeners will be encouraged and entertained through the first-hand stories of a person dealing with and overcoming the challenges of blindness.</w:t>
      </w:r>
    </w:p>
    <w:p w:rsidR="00BE5169" w:rsidRPr="00BE5169" w:rsidRDefault="00BE5169" w:rsidP="00BE5169">
      <w:pPr>
        <w:widowControl w:val="0"/>
        <w:rPr>
          <w:rFonts w:asciiTheme="minorHAnsi" w:hAnsiTheme="minorHAnsi"/>
          <w:sz w:val="36"/>
          <w:szCs w:val="36"/>
          <w14:ligatures w14:val="none"/>
        </w:rPr>
      </w:pPr>
      <w:r w:rsidRPr="00BE5169">
        <w:rPr>
          <w:rFonts w:asciiTheme="minorHAnsi" w:hAnsiTheme="minorHAnsi"/>
          <w:sz w:val="36"/>
          <w:szCs w:val="36"/>
          <w14:ligatures w14:val="none"/>
        </w:rPr>
        <w:t> </w:t>
      </w:r>
    </w:p>
    <w:p w:rsidR="00BE5169" w:rsidRPr="00BE5169" w:rsidRDefault="00BE5169" w:rsidP="00BE5169">
      <w:pPr>
        <w:widowControl w:val="0"/>
        <w:rPr>
          <w:rFonts w:asciiTheme="minorHAnsi" w:hAnsiTheme="minorHAnsi" w:cs="Arial"/>
          <w:i/>
          <w:iCs/>
          <w:sz w:val="36"/>
          <w:szCs w:val="36"/>
          <w14:ligatures w14:val="none"/>
        </w:rPr>
      </w:pPr>
      <w:r w:rsidRPr="00BE5169">
        <w:rPr>
          <w:rFonts w:asciiTheme="minorHAnsi" w:hAnsiTheme="minorHAnsi" w:cs="Arial"/>
          <w:b/>
          <w:bCs/>
          <w:sz w:val="36"/>
          <w:szCs w:val="36"/>
          <w14:ligatures w14:val="none"/>
        </w:rPr>
        <w:t xml:space="preserve">Employee Development Services-Expect, Enhance, Effective Services to all stakeholders </w:t>
      </w:r>
      <w:r w:rsidRPr="00BE5169">
        <w:rPr>
          <w:rFonts w:asciiTheme="minorHAnsi" w:hAnsiTheme="minorHAnsi" w:cs="Arial"/>
          <w:sz w:val="36"/>
          <w:szCs w:val="36"/>
          <w14:ligatures w14:val="none"/>
        </w:rPr>
        <w:br/>
      </w:r>
      <w:r w:rsidRPr="00BE5169">
        <w:rPr>
          <w:rFonts w:asciiTheme="minorHAnsi" w:hAnsiTheme="minorHAnsi" w:cs="Arial"/>
          <w:i/>
          <w:iCs/>
          <w:sz w:val="36"/>
          <w:szCs w:val="36"/>
          <w14:ligatures w14:val="none"/>
        </w:rPr>
        <w:t>Aaron Cross, Motivation On Wheels LLC</w:t>
      </w:r>
    </w:p>
    <w:p w:rsidR="00BE5169" w:rsidRDefault="00BE5169" w:rsidP="00BE5169">
      <w:pPr>
        <w:widowControl w:val="0"/>
        <w:rPr>
          <w:rFonts w:asciiTheme="minorHAnsi" w:hAnsiTheme="minorHAnsi" w:cs="Arial"/>
          <w:sz w:val="36"/>
          <w:szCs w:val="36"/>
          <w14:ligatures w14:val="none"/>
        </w:rPr>
      </w:pPr>
      <w:r w:rsidRPr="00BE5169">
        <w:rPr>
          <w:rFonts w:asciiTheme="minorHAnsi" w:hAnsiTheme="minorHAnsi" w:cs="Arial"/>
          <w:sz w:val="36"/>
          <w:szCs w:val="36"/>
          <w14:ligatures w14:val="none"/>
        </w:rPr>
        <w:t>This presentation focuses on daily struggles and successes from all stakeholders. Presented through humor, discussion and hands-on preparation.</w:t>
      </w:r>
    </w:p>
    <w:p w:rsidR="00BE5169" w:rsidRDefault="00BE5169">
      <w:pPr>
        <w:spacing w:after="160" w:line="259" w:lineRule="auto"/>
        <w:rPr>
          <w:rFonts w:asciiTheme="minorHAnsi" w:hAnsiTheme="minorHAnsi" w:cs="Arial"/>
          <w:sz w:val="36"/>
          <w:szCs w:val="36"/>
          <w14:ligatures w14:val="none"/>
        </w:rPr>
      </w:pPr>
      <w:r>
        <w:rPr>
          <w:rFonts w:asciiTheme="minorHAnsi" w:hAnsiTheme="minorHAnsi" w:cs="Arial"/>
          <w:sz w:val="36"/>
          <w:szCs w:val="36"/>
          <w14:ligatures w14:val="none"/>
        </w:rPr>
        <w:br w:type="page"/>
      </w:r>
    </w:p>
    <w:p w:rsidR="00BE5169" w:rsidRPr="00BE5169" w:rsidRDefault="00BE5169" w:rsidP="00D53E79">
      <w:pPr>
        <w:widowControl w:val="0"/>
        <w:jc w:val="center"/>
        <w:rPr>
          <w:rFonts w:asciiTheme="minorHAnsi" w:hAnsiTheme="minorHAnsi" w:cs="Arial"/>
          <w:b/>
          <w:bCs/>
          <w:sz w:val="36"/>
          <w:szCs w:val="36"/>
          <w14:ligatures w14:val="none"/>
        </w:rPr>
      </w:pPr>
      <w:r>
        <w:rPr>
          <w:rFonts w:asciiTheme="minorHAnsi" w:hAnsiTheme="minorHAnsi" w:cs="Arial"/>
          <w:b/>
          <w:bCs/>
          <w:sz w:val="36"/>
          <w:szCs w:val="36"/>
          <w14:ligatures w14:val="none"/>
        </w:rPr>
        <w:lastRenderedPageBreak/>
        <w:t>THURSDAY, AUG. 8</w:t>
      </w:r>
      <w:r w:rsidRPr="00BE5169">
        <w:rPr>
          <w:rFonts w:asciiTheme="minorHAnsi" w:hAnsiTheme="minorHAnsi" w:cs="Arial"/>
          <w:b/>
          <w:bCs/>
          <w:sz w:val="36"/>
          <w:szCs w:val="36"/>
          <w14:ligatures w14:val="none"/>
        </w:rPr>
        <w:t>, 2019</w:t>
      </w:r>
    </w:p>
    <w:p w:rsidR="00BE5169" w:rsidRPr="00D53E79" w:rsidRDefault="00BE5169" w:rsidP="00BE5169">
      <w:pPr>
        <w:widowControl w:val="0"/>
        <w:rPr>
          <w:rFonts w:asciiTheme="minorHAnsi" w:hAnsiTheme="minorHAnsi" w:cs="Arial"/>
          <w:i/>
          <w:iCs/>
          <w:sz w:val="36"/>
          <w:szCs w:val="36"/>
          <w14:ligatures w14:val="none"/>
        </w:rPr>
      </w:pPr>
      <w:r w:rsidRPr="00D53E79">
        <w:rPr>
          <w:rFonts w:asciiTheme="minorHAnsi" w:hAnsiTheme="minorHAnsi" w:cs="Arial"/>
          <w:b/>
          <w:bCs/>
          <w:sz w:val="36"/>
          <w:szCs w:val="36"/>
          <w14:ligatures w14:val="none"/>
        </w:rPr>
        <w:t xml:space="preserve">Labor Market &amp; High Demand Jobs Panel </w:t>
      </w:r>
      <w:r w:rsidRPr="00D53E79">
        <w:rPr>
          <w:rFonts w:asciiTheme="minorHAnsi" w:hAnsiTheme="minorHAnsi" w:cs="Arial"/>
          <w:sz w:val="36"/>
          <w:szCs w:val="36"/>
          <w14:ligatures w14:val="none"/>
        </w:rPr>
        <w:br/>
      </w:r>
      <w:r w:rsidRPr="00D53E79">
        <w:rPr>
          <w:rFonts w:asciiTheme="minorHAnsi" w:hAnsiTheme="minorHAnsi" w:cs="Arial"/>
          <w:i/>
          <w:iCs/>
          <w:sz w:val="36"/>
          <w:szCs w:val="36"/>
          <w14:ligatures w14:val="none"/>
        </w:rPr>
        <w:t>Emily Brinson, Georgia Dept. of Labor</w:t>
      </w:r>
      <w:r w:rsidRPr="00D53E79">
        <w:rPr>
          <w:rFonts w:asciiTheme="minorHAnsi" w:hAnsiTheme="minorHAnsi" w:cs="Arial"/>
          <w:i/>
          <w:iCs/>
          <w:sz w:val="36"/>
          <w:szCs w:val="36"/>
          <w14:ligatures w14:val="none"/>
        </w:rPr>
        <w:br/>
        <w:t>Dr. Brent Stubbs, Savannah Technical College</w:t>
      </w:r>
      <w:r w:rsidRPr="00D53E79">
        <w:rPr>
          <w:rFonts w:asciiTheme="minorHAnsi" w:hAnsiTheme="minorHAnsi" w:cs="Arial"/>
          <w:i/>
          <w:iCs/>
          <w:sz w:val="36"/>
          <w:szCs w:val="36"/>
          <w14:ligatures w14:val="none"/>
        </w:rPr>
        <w:br/>
        <w:t>Sheron Morgan</w:t>
      </w:r>
    </w:p>
    <w:p w:rsidR="00BE5169" w:rsidRPr="00D53E79" w:rsidRDefault="00BE5169" w:rsidP="00BE5169">
      <w:pPr>
        <w:widowControl w:val="0"/>
        <w:rPr>
          <w:rFonts w:asciiTheme="minorHAnsi" w:hAnsiTheme="minorHAnsi" w:cs="Arial"/>
          <w:sz w:val="36"/>
          <w:szCs w:val="36"/>
          <w14:ligatures w14:val="none"/>
        </w:rPr>
      </w:pPr>
      <w:r w:rsidRPr="00D53E79">
        <w:rPr>
          <w:rFonts w:asciiTheme="minorHAnsi" w:hAnsiTheme="minorHAnsi" w:cs="Arial"/>
          <w:sz w:val="36"/>
          <w:szCs w:val="36"/>
          <w14:ligatures w14:val="none"/>
        </w:rPr>
        <w:t xml:space="preserve">Panel will discuss how counselors can guide and support clients into successful jobs and careers by facilitating informed choice. Accessing Labor Market information, hot careers and high demand jobs, STEM, training programs for high demand jobs, funding for training for high demand jobs and hot careers will be covered with more in depth information about navigating funding for technical school training. </w:t>
      </w:r>
    </w:p>
    <w:p w:rsidR="00BE5169" w:rsidRDefault="00BE5169" w:rsidP="00BE5169">
      <w:pPr>
        <w:widowControl w:val="0"/>
        <w:rPr>
          <w14:ligatures w14:val="none"/>
        </w:rPr>
      </w:pPr>
      <w:r>
        <w:rPr>
          <w14:ligatures w14:val="none"/>
        </w:rPr>
        <w:t> </w:t>
      </w:r>
    </w:p>
    <w:p w:rsidR="00BE5169" w:rsidRPr="00D53E79" w:rsidRDefault="00BE5169" w:rsidP="00BE5169">
      <w:pPr>
        <w:widowControl w:val="0"/>
        <w:rPr>
          <w:rFonts w:asciiTheme="minorHAnsi" w:hAnsiTheme="minorHAnsi"/>
          <w:b/>
          <w:sz w:val="36"/>
          <w:szCs w:val="36"/>
          <w14:ligatures w14:val="none"/>
        </w:rPr>
      </w:pPr>
      <w:r w:rsidRPr="00D53E79">
        <w:rPr>
          <w:rFonts w:asciiTheme="minorHAnsi" w:hAnsiTheme="minorHAnsi"/>
          <w:b/>
          <w:sz w:val="36"/>
          <w:szCs w:val="36"/>
          <w14:ligatures w14:val="none"/>
        </w:rPr>
        <w:t>CONCURENT SESSION 1 (CHOOSE ONE OF FOUR):</w:t>
      </w:r>
    </w:p>
    <w:p w:rsidR="00BE5169" w:rsidRPr="00D53E79" w:rsidRDefault="00BE5169" w:rsidP="00BE5169">
      <w:pPr>
        <w:widowControl w:val="0"/>
        <w:rPr>
          <w:rFonts w:asciiTheme="minorHAnsi" w:hAnsiTheme="minorHAnsi" w:cs="Arial"/>
          <w:i/>
          <w:iCs/>
          <w:sz w:val="36"/>
          <w:szCs w:val="36"/>
          <w14:ligatures w14:val="none"/>
        </w:rPr>
      </w:pPr>
      <w:r w:rsidRPr="00D53E79">
        <w:rPr>
          <w:rFonts w:asciiTheme="minorHAnsi" w:hAnsiTheme="minorHAnsi" w:cs="Arial"/>
          <w:b/>
          <w:bCs/>
          <w:sz w:val="36"/>
          <w:szCs w:val="36"/>
          <w14:ligatures w14:val="none"/>
        </w:rPr>
        <w:t xml:space="preserve">Overview of Pre-Employment Transition Services </w:t>
      </w:r>
      <w:r w:rsidRPr="00D53E79">
        <w:rPr>
          <w:rFonts w:asciiTheme="minorHAnsi" w:hAnsiTheme="minorHAnsi" w:cs="Arial"/>
          <w:sz w:val="36"/>
          <w:szCs w:val="36"/>
          <w14:ligatures w14:val="none"/>
        </w:rPr>
        <w:br/>
      </w:r>
      <w:r w:rsidRPr="00D53E79">
        <w:rPr>
          <w:rFonts w:asciiTheme="minorHAnsi" w:hAnsiTheme="minorHAnsi" w:cs="Arial"/>
          <w:i/>
          <w:iCs/>
          <w:sz w:val="36"/>
          <w:szCs w:val="36"/>
          <w14:ligatures w14:val="none"/>
        </w:rPr>
        <w:t>Melissa Diehl, The George Washington University, Center for Rehabilitation Counseling Research and Education (CW CRCRE); Workforce Innovation Technical Assistance Center (WINTAC)</w:t>
      </w:r>
    </w:p>
    <w:p w:rsidR="00BE5169" w:rsidRPr="00D53E79" w:rsidRDefault="00BE5169" w:rsidP="00BE5169">
      <w:pPr>
        <w:widowControl w:val="0"/>
        <w:rPr>
          <w:rFonts w:asciiTheme="minorHAnsi" w:hAnsiTheme="minorHAnsi" w:cs="Arial"/>
          <w:sz w:val="36"/>
          <w:szCs w:val="36"/>
          <w14:ligatures w14:val="none"/>
        </w:rPr>
      </w:pPr>
      <w:r w:rsidRPr="00D53E79">
        <w:rPr>
          <w:rFonts w:asciiTheme="minorHAnsi" w:hAnsiTheme="minorHAnsi" w:cs="Arial"/>
          <w:sz w:val="36"/>
          <w:szCs w:val="36"/>
          <w14:ligatures w14:val="none"/>
        </w:rPr>
        <w:t>This session will provide an overview of Pre-ETS and will examine the use of the Explore-Work.com (series of web-based modules that align with the five required Pre-ETS activities for use with students with disabilities).</w:t>
      </w:r>
    </w:p>
    <w:p w:rsidR="00BE5169" w:rsidRPr="00D53E79" w:rsidRDefault="00BE5169" w:rsidP="00BE5169">
      <w:pPr>
        <w:widowControl w:val="0"/>
        <w:rPr>
          <w:rFonts w:asciiTheme="minorHAnsi" w:hAnsiTheme="minorHAnsi"/>
          <w:sz w:val="36"/>
          <w:szCs w:val="36"/>
          <w14:ligatures w14:val="none"/>
        </w:rPr>
      </w:pPr>
      <w:r w:rsidRPr="00D53E79">
        <w:rPr>
          <w:rFonts w:asciiTheme="minorHAnsi" w:hAnsiTheme="minorHAnsi"/>
          <w:sz w:val="36"/>
          <w:szCs w:val="36"/>
          <w14:ligatures w14:val="none"/>
        </w:rPr>
        <w:t> </w:t>
      </w:r>
    </w:p>
    <w:p w:rsidR="00D53E79" w:rsidRDefault="00D53E79" w:rsidP="00BE5169">
      <w:pPr>
        <w:widowControl w:val="0"/>
        <w:rPr>
          <w:rFonts w:asciiTheme="minorHAnsi" w:hAnsiTheme="minorHAnsi" w:cs="Arial"/>
          <w:b/>
          <w:bCs/>
          <w:sz w:val="36"/>
          <w:szCs w:val="36"/>
          <w14:ligatures w14:val="none"/>
        </w:rPr>
      </w:pPr>
    </w:p>
    <w:p w:rsidR="00BE5169" w:rsidRPr="00D53E79" w:rsidRDefault="00BE5169" w:rsidP="00BE5169">
      <w:pPr>
        <w:widowControl w:val="0"/>
        <w:rPr>
          <w:rFonts w:asciiTheme="minorHAnsi" w:hAnsiTheme="minorHAnsi" w:cs="Arial"/>
          <w:i/>
          <w:iCs/>
          <w:sz w:val="36"/>
          <w:szCs w:val="36"/>
          <w14:ligatures w14:val="none"/>
        </w:rPr>
      </w:pPr>
      <w:r w:rsidRPr="00D53E79">
        <w:rPr>
          <w:rFonts w:asciiTheme="minorHAnsi" w:hAnsiTheme="minorHAnsi" w:cs="Arial"/>
          <w:b/>
          <w:bCs/>
          <w:sz w:val="36"/>
          <w:szCs w:val="36"/>
          <w14:ligatures w14:val="none"/>
        </w:rPr>
        <w:lastRenderedPageBreak/>
        <w:t xml:space="preserve">Workforce Interventions &amp; Employment Integration </w:t>
      </w:r>
      <w:r w:rsidRPr="00D53E79">
        <w:rPr>
          <w:rFonts w:asciiTheme="minorHAnsi" w:hAnsiTheme="minorHAnsi" w:cs="Arial"/>
          <w:sz w:val="36"/>
          <w:szCs w:val="36"/>
          <w14:ligatures w14:val="none"/>
        </w:rPr>
        <w:br/>
      </w:r>
      <w:r w:rsidRPr="00D53E79">
        <w:rPr>
          <w:rFonts w:asciiTheme="minorHAnsi" w:hAnsiTheme="minorHAnsi" w:cs="Arial"/>
          <w:i/>
          <w:iCs/>
          <w:sz w:val="36"/>
          <w:szCs w:val="36"/>
          <w14:ligatures w14:val="none"/>
        </w:rPr>
        <w:t>Dr. Ken Boyd, EmployAbility</w:t>
      </w:r>
    </w:p>
    <w:p w:rsidR="00BE5169" w:rsidRPr="00D53E79" w:rsidRDefault="00BE5169" w:rsidP="00BE5169">
      <w:pPr>
        <w:widowControl w:val="0"/>
        <w:rPr>
          <w:rFonts w:asciiTheme="minorHAnsi" w:hAnsiTheme="minorHAnsi" w:cs="Arial"/>
          <w:sz w:val="36"/>
          <w:szCs w:val="36"/>
          <w14:ligatures w14:val="none"/>
        </w:rPr>
      </w:pPr>
      <w:r w:rsidRPr="00D53E79">
        <w:rPr>
          <w:rFonts w:asciiTheme="minorHAnsi" w:hAnsiTheme="minorHAnsi" w:cs="Arial"/>
          <w:sz w:val="36"/>
          <w:szCs w:val="36"/>
          <w14:ligatures w14:val="none"/>
        </w:rPr>
        <w:t>Workforce inclusion is more than a human resource term with a policy and check mark beside it. Community Employment is a way to integrate all members of our community into much needed and important roles that contribute to our economy, society and everyday life.</w:t>
      </w:r>
    </w:p>
    <w:p w:rsidR="00BE5169" w:rsidRPr="00D53E79" w:rsidRDefault="00BE5169" w:rsidP="00BE5169">
      <w:pPr>
        <w:widowControl w:val="0"/>
        <w:rPr>
          <w:rFonts w:asciiTheme="minorHAnsi" w:hAnsiTheme="minorHAnsi"/>
          <w:sz w:val="36"/>
          <w:szCs w:val="36"/>
          <w14:ligatures w14:val="none"/>
        </w:rPr>
      </w:pPr>
      <w:r w:rsidRPr="00D53E79">
        <w:rPr>
          <w:rFonts w:asciiTheme="minorHAnsi" w:hAnsiTheme="minorHAnsi"/>
          <w:sz w:val="36"/>
          <w:szCs w:val="36"/>
          <w14:ligatures w14:val="none"/>
        </w:rPr>
        <w:t> </w:t>
      </w:r>
    </w:p>
    <w:p w:rsidR="00D53E79" w:rsidRPr="00D53E79" w:rsidRDefault="00D53E79" w:rsidP="00D53E79">
      <w:pPr>
        <w:widowControl w:val="0"/>
        <w:rPr>
          <w:rFonts w:asciiTheme="minorHAnsi" w:hAnsiTheme="minorHAnsi" w:cs="Arial"/>
          <w:i/>
          <w:iCs/>
          <w:sz w:val="36"/>
          <w:szCs w:val="36"/>
          <w14:ligatures w14:val="none"/>
        </w:rPr>
      </w:pPr>
      <w:r w:rsidRPr="00D53E79">
        <w:rPr>
          <w:rFonts w:asciiTheme="minorHAnsi" w:hAnsiTheme="minorHAnsi" w:cs="Arial"/>
          <w:b/>
          <w:bCs/>
          <w:sz w:val="36"/>
          <w:szCs w:val="36"/>
          <w14:ligatures w14:val="none"/>
        </w:rPr>
        <w:t>ABCs of WIPA</w:t>
      </w:r>
      <w:r w:rsidRPr="00D53E79">
        <w:rPr>
          <w:rFonts w:asciiTheme="minorHAnsi" w:hAnsiTheme="minorHAnsi" w:cs="Arial"/>
          <w:sz w:val="36"/>
          <w:szCs w:val="36"/>
          <w14:ligatures w14:val="none"/>
        </w:rPr>
        <w:br/>
      </w:r>
      <w:r w:rsidRPr="00D53E79">
        <w:rPr>
          <w:rFonts w:asciiTheme="minorHAnsi" w:hAnsiTheme="minorHAnsi" w:cs="Arial"/>
          <w:i/>
          <w:iCs/>
          <w:sz w:val="36"/>
          <w:szCs w:val="36"/>
          <w14:ligatures w14:val="none"/>
        </w:rPr>
        <w:t>Adrienne Williams &amp; Dr. Linda Garrett, Work Incentive Navigator (WIN/CWIC), GVRA</w:t>
      </w:r>
    </w:p>
    <w:p w:rsidR="00D53E79" w:rsidRPr="00D53E79" w:rsidRDefault="00D53E79" w:rsidP="00D53E79">
      <w:pPr>
        <w:widowControl w:val="0"/>
        <w:rPr>
          <w:rFonts w:asciiTheme="minorHAnsi" w:hAnsiTheme="minorHAnsi" w:cs="Arial"/>
          <w:sz w:val="36"/>
          <w:szCs w:val="36"/>
          <w14:ligatures w14:val="none"/>
        </w:rPr>
      </w:pPr>
      <w:r w:rsidRPr="00D53E79">
        <w:rPr>
          <w:rFonts w:asciiTheme="minorHAnsi" w:hAnsiTheme="minorHAnsi" w:cs="Arial"/>
          <w:sz w:val="36"/>
          <w:szCs w:val="36"/>
          <w14:ligatures w14:val="none"/>
        </w:rPr>
        <w:t>The presentation will test the participant's knowledge of WIPA and re-enforce the importance of WIPA in the client's journey to work.</w:t>
      </w:r>
    </w:p>
    <w:p w:rsidR="00D53E79" w:rsidRPr="00D53E79" w:rsidRDefault="00D53E79" w:rsidP="00D53E79">
      <w:pPr>
        <w:widowControl w:val="0"/>
        <w:rPr>
          <w:rFonts w:asciiTheme="minorHAnsi" w:hAnsiTheme="minorHAnsi"/>
          <w:sz w:val="36"/>
          <w:szCs w:val="36"/>
          <w14:ligatures w14:val="none"/>
        </w:rPr>
      </w:pPr>
      <w:r w:rsidRPr="00D53E79">
        <w:rPr>
          <w:rFonts w:asciiTheme="minorHAnsi" w:hAnsiTheme="minorHAnsi"/>
          <w:sz w:val="36"/>
          <w:szCs w:val="36"/>
          <w14:ligatures w14:val="none"/>
        </w:rPr>
        <w:t> </w:t>
      </w:r>
    </w:p>
    <w:p w:rsidR="00D53E79" w:rsidRPr="00D53E79" w:rsidRDefault="00D53E79" w:rsidP="00D53E79">
      <w:pPr>
        <w:widowControl w:val="0"/>
        <w:rPr>
          <w:rFonts w:asciiTheme="minorHAnsi" w:hAnsiTheme="minorHAnsi" w:cs="Arial"/>
          <w:i/>
          <w:iCs/>
          <w:sz w:val="36"/>
          <w:szCs w:val="36"/>
          <w14:ligatures w14:val="none"/>
        </w:rPr>
      </w:pPr>
      <w:r w:rsidRPr="00D53E79">
        <w:rPr>
          <w:rFonts w:asciiTheme="minorHAnsi" w:hAnsiTheme="minorHAnsi" w:cs="Arial"/>
          <w:b/>
          <w:bCs/>
          <w:sz w:val="36"/>
          <w:szCs w:val="36"/>
          <w14:ligatures w14:val="none"/>
        </w:rPr>
        <w:t>Life Hacks: Encouraging Self-efficacy, Inclusion &amp; Independence Through Social Media</w:t>
      </w:r>
      <w:r w:rsidRPr="00D53E79">
        <w:rPr>
          <w:rFonts w:asciiTheme="minorHAnsi" w:hAnsiTheme="minorHAnsi" w:cs="Arial"/>
          <w:b/>
          <w:bCs/>
          <w:sz w:val="36"/>
          <w:szCs w:val="36"/>
          <w14:ligatures w14:val="none"/>
        </w:rPr>
        <w:br/>
      </w:r>
      <w:r w:rsidRPr="00D53E79">
        <w:rPr>
          <w:rFonts w:asciiTheme="minorHAnsi" w:hAnsiTheme="minorHAnsi" w:cs="Arial"/>
          <w:i/>
          <w:iCs/>
          <w:sz w:val="36"/>
          <w:szCs w:val="36"/>
          <w14:ligatures w14:val="none"/>
        </w:rPr>
        <w:t>Dr. Kristina Henderson &amp; Charlie Luther, Mercer University</w:t>
      </w:r>
    </w:p>
    <w:p w:rsidR="00D53E79" w:rsidRPr="00D53E79" w:rsidRDefault="00D53E79" w:rsidP="00D53E79">
      <w:pPr>
        <w:widowControl w:val="0"/>
        <w:rPr>
          <w:rFonts w:asciiTheme="minorHAnsi" w:hAnsiTheme="minorHAnsi" w:cs="Arial"/>
          <w:sz w:val="36"/>
          <w:szCs w:val="36"/>
          <w14:ligatures w14:val="none"/>
        </w:rPr>
      </w:pPr>
      <w:r w:rsidRPr="00D53E79">
        <w:rPr>
          <w:rFonts w:asciiTheme="minorHAnsi" w:hAnsiTheme="minorHAnsi" w:cs="Arial"/>
          <w:sz w:val="36"/>
          <w:szCs w:val="36"/>
          <w14:ligatures w14:val="none"/>
        </w:rPr>
        <w:t>What began as a YouTube query, "How do you change a diaper with one hand?" led to an exploration of social media resources are available to answer everyday questions for a person with a disability, and later to the realization of the potential of social media to encourage inclusion and independence in young people with disabilities.</w:t>
      </w:r>
    </w:p>
    <w:p w:rsidR="00D53E79" w:rsidRPr="00D53E79" w:rsidRDefault="00D53E79" w:rsidP="00D53E79">
      <w:pPr>
        <w:widowControl w:val="0"/>
        <w:rPr>
          <w:rFonts w:asciiTheme="minorHAnsi" w:hAnsiTheme="minorHAnsi"/>
          <w:b/>
          <w:sz w:val="36"/>
          <w:szCs w:val="36"/>
          <w14:ligatures w14:val="none"/>
        </w:rPr>
      </w:pPr>
      <w:r>
        <w:rPr>
          <w14:ligatures w14:val="none"/>
        </w:rPr>
        <w:lastRenderedPageBreak/>
        <w:t> </w:t>
      </w:r>
      <w:r w:rsidRPr="00D53E79">
        <w:rPr>
          <w:rFonts w:asciiTheme="minorHAnsi" w:hAnsiTheme="minorHAnsi"/>
          <w:b/>
          <w:sz w:val="36"/>
          <w:szCs w:val="36"/>
          <w14:ligatures w14:val="none"/>
        </w:rPr>
        <w:t xml:space="preserve">CONCURENT SESSION </w:t>
      </w:r>
      <w:r>
        <w:rPr>
          <w:rFonts w:asciiTheme="minorHAnsi" w:hAnsiTheme="minorHAnsi"/>
          <w:b/>
          <w:sz w:val="36"/>
          <w:szCs w:val="36"/>
          <w14:ligatures w14:val="none"/>
        </w:rPr>
        <w:t>2</w:t>
      </w:r>
      <w:r w:rsidRPr="00D53E79">
        <w:rPr>
          <w:rFonts w:asciiTheme="minorHAnsi" w:hAnsiTheme="minorHAnsi"/>
          <w:b/>
          <w:sz w:val="36"/>
          <w:szCs w:val="36"/>
          <w14:ligatures w14:val="none"/>
        </w:rPr>
        <w:t xml:space="preserve"> (CHOOSE ONE OF FOUR):</w:t>
      </w:r>
    </w:p>
    <w:p w:rsidR="001464B9" w:rsidRPr="001464B9" w:rsidRDefault="001464B9" w:rsidP="001464B9">
      <w:pPr>
        <w:widowControl w:val="0"/>
        <w:rPr>
          <w:rFonts w:asciiTheme="minorHAnsi" w:hAnsiTheme="minorHAnsi" w:cs="Arial"/>
          <w:i/>
          <w:iCs/>
          <w:sz w:val="36"/>
          <w:szCs w:val="36"/>
          <w14:ligatures w14:val="none"/>
        </w:rPr>
      </w:pPr>
      <w:r w:rsidRPr="001464B9">
        <w:rPr>
          <w:rFonts w:asciiTheme="minorHAnsi" w:hAnsiTheme="minorHAnsi" w:cs="Arial"/>
          <w:b/>
          <w:bCs/>
          <w:sz w:val="36"/>
          <w:szCs w:val="36"/>
          <w14:ligatures w14:val="none"/>
        </w:rPr>
        <w:t>WIOA Reporting</w:t>
      </w:r>
      <w:r w:rsidRPr="001464B9">
        <w:rPr>
          <w:rFonts w:asciiTheme="minorHAnsi" w:hAnsiTheme="minorHAnsi" w:cs="Arial"/>
          <w:sz w:val="36"/>
          <w:szCs w:val="36"/>
          <w14:ligatures w14:val="none"/>
        </w:rPr>
        <w:br/>
      </w:r>
      <w:r w:rsidRPr="001464B9">
        <w:rPr>
          <w:rFonts w:asciiTheme="minorHAnsi" w:hAnsiTheme="minorHAnsi" w:cs="Arial"/>
          <w:i/>
          <w:iCs/>
          <w:sz w:val="36"/>
          <w:szCs w:val="36"/>
          <w14:ligatures w14:val="none"/>
        </w:rPr>
        <w:t>Rachel Anderson, National Disability Institute (NDI), Workforce Innovation Technical Assistance Center (WINTAC)</w:t>
      </w:r>
    </w:p>
    <w:p w:rsidR="001464B9" w:rsidRPr="001464B9" w:rsidRDefault="001464B9" w:rsidP="001464B9">
      <w:pPr>
        <w:widowControl w:val="0"/>
        <w:rPr>
          <w:rFonts w:asciiTheme="minorHAnsi" w:hAnsiTheme="minorHAnsi" w:cs="Arial"/>
          <w:sz w:val="36"/>
          <w:szCs w:val="36"/>
          <w14:ligatures w14:val="none"/>
        </w:rPr>
      </w:pPr>
      <w:r w:rsidRPr="001464B9">
        <w:rPr>
          <w:rFonts w:asciiTheme="minorHAnsi" w:hAnsiTheme="minorHAnsi" w:cs="Arial"/>
          <w:sz w:val="36"/>
          <w:szCs w:val="36"/>
          <w14:ligatures w14:val="none"/>
        </w:rPr>
        <w:t xml:space="preserve">The Workforce Innovation and Opportunity Act (WIOA) drastically changed the performance indicators for the VR program. VR agencies across the country are striving to make extensive changes to their policies and procedures, case management systems, client practices and more. This presentation will provide an in depth review of the WIOA performance indicators, how they impact the VR program, and provide a client scenario to view these changes from both the VR Counselor and VR participant lens. </w:t>
      </w:r>
    </w:p>
    <w:p w:rsidR="001464B9" w:rsidRPr="001464B9" w:rsidRDefault="001464B9" w:rsidP="001464B9">
      <w:pPr>
        <w:widowControl w:val="0"/>
        <w:rPr>
          <w:rFonts w:asciiTheme="minorHAnsi" w:hAnsiTheme="minorHAnsi"/>
          <w:sz w:val="16"/>
          <w:szCs w:val="16"/>
          <w14:ligatures w14:val="none"/>
        </w:rPr>
      </w:pPr>
      <w:r w:rsidRPr="001464B9">
        <w:rPr>
          <w:rFonts w:asciiTheme="minorHAnsi" w:hAnsiTheme="minorHAnsi"/>
          <w:sz w:val="36"/>
          <w:szCs w:val="36"/>
          <w14:ligatures w14:val="none"/>
        </w:rPr>
        <w:t> </w:t>
      </w:r>
    </w:p>
    <w:p w:rsidR="001464B9" w:rsidRPr="001464B9" w:rsidRDefault="001464B9" w:rsidP="001464B9">
      <w:pPr>
        <w:widowControl w:val="0"/>
        <w:rPr>
          <w:rFonts w:asciiTheme="minorHAnsi" w:hAnsiTheme="minorHAnsi" w:cs="Arial"/>
          <w:i/>
          <w:iCs/>
          <w:sz w:val="36"/>
          <w:szCs w:val="36"/>
          <w14:ligatures w14:val="none"/>
        </w:rPr>
      </w:pPr>
      <w:r w:rsidRPr="001464B9">
        <w:rPr>
          <w:rFonts w:asciiTheme="minorHAnsi" w:hAnsiTheme="minorHAnsi" w:cs="Arial"/>
          <w:b/>
          <w:bCs/>
          <w:sz w:val="36"/>
          <w:szCs w:val="36"/>
          <w14:ligatures w14:val="none"/>
        </w:rPr>
        <w:t xml:space="preserve">Vocational Evaluation for Individuals with Visual Impairments or Blind </w:t>
      </w:r>
      <w:r w:rsidRPr="001464B9">
        <w:rPr>
          <w:rFonts w:asciiTheme="minorHAnsi" w:hAnsiTheme="minorHAnsi" w:cs="Arial"/>
          <w:sz w:val="36"/>
          <w:szCs w:val="36"/>
          <w14:ligatures w14:val="none"/>
        </w:rPr>
        <w:br/>
      </w:r>
      <w:r w:rsidRPr="001464B9">
        <w:rPr>
          <w:rFonts w:asciiTheme="minorHAnsi" w:hAnsiTheme="minorHAnsi" w:cs="Arial"/>
          <w:i/>
          <w:iCs/>
          <w:sz w:val="36"/>
          <w:szCs w:val="36"/>
          <w14:ligatures w14:val="none"/>
        </w:rPr>
        <w:t>Kristina Fredericksen, Metro-Atlanta Vocational Solutions, LLC</w:t>
      </w:r>
      <w:r w:rsidRPr="001464B9">
        <w:rPr>
          <w:rFonts w:asciiTheme="minorHAnsi" w:hAnsiTheme="minorHAnsi" w:cs="Arial"/>
          <w:i/>
          <w:iCs/>
          <w:sz w:val="36"/>
          <w:szCs w:val="36"/>
          <w14:ligatures w14:val="none"/>
        </w:rPr>
        <w:br/>
        <w:t>Lindsay Cramer</w:t>
      </w:r>
    </w:p>
    <w:p w:rsidR="001464B9" w:rsidRPr="001464B9" w:rsidRDefault="001464B9" w:rsidP="001464B9">
      <w:pPr>
        <w:widowControl w:val="0"/>
        <w:rPr>
          <w:rFonts w:asciiTheme="minorHAnsi" w:hAnsiTheme="minorHAnsi" w:cs="Arial"/>
          <w:sz w:val="36"/>
          <w:szCs w:val="36"/>
          <w14:ligatures w14:val="none"/>
        </w:rPr>
      </w:pPr>
      <w:r w:rsidRPr="001464B9">
        <w:rPr>
          <w:rFonts w:asciiTheme="minorHAnsi" w:hAnsiTheme="minorHAnsi" w:cs="Arial"/>
          <w:sz w:val="36"/>
          <w:szCs w:val="36"/>
          <w14:ligatures w14:val="none"/>
        </w:rPr>
        <w:t xml:space="preserve">Vocational evaluations and assessments can differ based on an individual's disability and accommodation requirements. When evaluating individuals with vision impairment or blindness, it is imperative that an evaluator use standardized assessments normed for individuals experiencing vision loss. Completing the appropriate assessments will best evaluate the work potential and independent living levels of persons with visual impairment </w:t>
      </w:r>
      <w:r w:rsidRPr="001464B9">
        <w:rPr>
          <w:rFonts w:asciiTheme="minorHAnsi" w:hAnsiTheme="minorHAnsi" w:cs="Arial"/>
          <w:sz w:val="36"/>
          <w:szCs w:val="36"/>
          <w14:ligatures w14:val="none"/>
        </w:rPr>
        <w:lastRenderedPageBreak/>
        <w:t>of blindness.</w:t>
      </w:r>
    </w:p>
    <w:p w:rsidR="001464B9" w:rsidRPr="001464B9" w:rsidRDefault="001464B9" w:rsidP="001464B9">
      <w:pPr>
        <w:widowControl w:val="0"/>
        <w:rPr>
          <w:rFonts w:asciiTheme="minorHAnsi" w:hAnsiTheme="minorHAnsi"/>
          <w:sz w:val="36"/>
          <w:szCs w:val="36"/>
          <w14:ligatures w14:val="none"/>
        </w:rPr>
      </w:pPr>
      <w:r w:rsidRPr="001464B9">
        <w:rPr>
          <w:rFonts w:asciiTheme="minorHAnsi" w:hAnsiTheme="minorHAnsi"/>
          <w:sz w:val="36"/>
          <w:szCs w:val="36"/>
          <w14:ligatures w14:val="none"/>
        </w:rPr>
        <w:t> </w:t>
      </w:r>
    </w:p>
    <w:p w:rsidR="001464B9" w:rsidRPr="001464B9" w:rsidRDefault="001464B9" w:rsidP="001464B9">
      <w:pPr>
        <w:widowControl w:val="0"/>
        <w:rPr>
          <w:rFonts w:asciiTheme="minorHAnsi" w:hAnsiTheme="minorHAnsi" w:cs="Arial"/>
          <w:i/>
          <w:iCs/>
          <w:sz w:val="36"/>
          <w:szCs w:val="36"/>
          <w14:ligatures w14:val="none"/>
        </w:rPr>
      </w:pPr>
      <w:r w:rsidRPr="001464B9">
        <w:rPr>
          <w:rFonts w:asciiTheme="minorHAnsi" w:hAnsiTheme="minorHAnsi" w:cs="Arial"/>
          <w:b/>
          <w:bCs/>
          <w:sz w:val="36"/>
          <w:szCs w:val="36"/>
          <w14:ligatures w14:val="none"/>
        </w:rPr>
        <w:t xml:space="preserve">Working While Disabled - Pass Plan to Achieve, Self-Support a Work Incentive </w:t>
      </w:r>
      <w:r w:rsidRPr="001464B9">
        <w:rPr>
          <w:rFonts w:asciiTheme="minorHAnsi" w:hAnsiTheme="minorHAnsi" w:cs="Arial"/>
          <w:sz w:val="36"/>
          <w:szCs w:val="36"/>
          <w14:ligatures w14:val="none"/>
        </w:rPr>
        <w:br/>
      </w:r>
      <w:r w:rsidRPr="001464B9">
        <w:rPr>
          <w:rFonts w:asciiTheme="minorHAnsi" w:hAnsiTheme="minorHAnsi" w:cs="Arial"/>
          <w:i/>
          <w:iCs/>
          <w:sz w:val="36"/>
          <w:szCs w:val="36"/>
          <w14:ligatures w14:val="none"/>
        </w:rPr>
        <w:t>Carolyn Smith &amp; Dorothy Bailey, Social Security Administration</w:t>
      </w:r>
    </w:p>
    <w:p w:rsidR="001464B9" w:rsidRPr="001464B9" w:rsidRDefault="001464B9" w:rsidP="001464B9">
      <w:pPr>
        <w:widowControl w:val="0"/>
        <w:rPr>
          <w:rFonts w:asciiTheme="minorHAnsi" w:hAnsiTheme="minorHAnsi" w:cs="Arial"/>
          <w:sz w:val="36"/>
          <w:szCs w:val="36"/>
          <w14:ligatures w14:val="none"/>
        </w:rPr>
      </w:pPr>
      <w:r w:rsidRPr="001464B9">
        <w:rPr>
          <w:rFonts w:asciiTheme="minorHAnsi" w:hAnsiTheme="minorHAnsi" w:cs="Arial"/>
          <w:sz w:val="36"/>
          <w:szCs w:val="36"/>
          <w14:ligatures w14:val="none"/>
        </w:rPr>
        <w:t>PASS is a written plan of action for getting a particular kind of job or starting a business. The job or business is what we call your Work Goal. The steps needed to achieve that work goal—for example; education or training, childcare; monies you will need to pay for these things and a time-table for achieving your goal. Your income and/or resources (SSDI, wages from a current job or savings) are used to help with funding your PASS.</w:t>
      </w:r>
    </w:p>
    <w:p w:rsidR="001464B9" w:rsidRPr="001464B9" w:rsidRDefault="001464B9" w:rsidP="001464B9">
      <w:pPr>
        <w:widowControl w:val="0"/>
        <w:rPr>
          <w:rFonts w:asciiTheme="minorHAnsi" w:hAnsiTheme="minorHAnsi"/>
          <w:sz w:val="36"/>
          <w:szCs w:val="36"/>
          <w14:ligatures w14:val="none"/>
        </w:rPr>
      </w:pPr>
      <w:r w:rsidRPr="001464B9">
        <w:rPr>
          <w:rFonts w:asciiTheme="minorHAnsi" w:hAnsiTheme="minorHAnsi"/>
          <w:sz w:val="36"/>
          <w:szCs w:val="36"/>
          <w14:ligatures w14:val="none"/>
        </w:rPr>
        <w:t> </w:t>
      </w:r>
    </w:p>
    <w:p w:rsidR="001464B9" w:rsidRPr="001464B9" w:rsidRDefault="001464B9" w:rsidP="001464B9">
      <w:pPr>
        <w:widowControl w:val="0"/>
        <w:rPr>
          <w:rFonts w:asciiTheme="minorHAnsi" w:hAnsiTheme="minorHAnsi" w:cs="Arial"/>
          <w:i/>
          <w:iCs/>
          <w:sz w:val="36"/>
          <w:szCs w:val="36"/>
          <w14:ligatures w14:val="none"/>
        </w:rPr>
      </w:pPr>
      <w:r w:rsidRPr="001464B9">
        <w:rPr>
          <w:rFonts w:asciiTheme="minorHAnsi" w:hAnsiTheme="minorHAnsi" w:cs="Arial"/>
          <w:b/>
          <w:bCs/>
          <w:sz w:val="36"/>
          <w:szCs w:val="36"/>
          <w14:ligatures w14:val="none"/>
        </w:rPr>
        <w:t xml:space="preserve">Stress, Coping Mechanisms &amp; Balancing Acts in the Workplace—MH diagnoses </w:t>
      </w:r>
      <w:r w:rsidRPr="001464B9">
        <w:rPr>
          <w:rFonts w:asciiTheme="minorHAnsi" w:hAnsiTheme="minorHAnsi" w:cs="Arial"/>
          <w:b/>
          <w:bCs/>
          <w:sz w:val="36"/>
          <w:szCs w:val="36"/>
          <w14:ligatures w14:val="none"/>
        </w:rPr>
        <w:br/>
      </w:r>
      <w:r w:rsidRPr="001464B9">
        <w:rPr>
          <w:rFonts w:asciiTheme="minorHAnsi" w:hAnsiTheme="minorHAnsi" w:cs="Arial"/>
          <w:i/>
          <w:iCs/>
          <w:sz w:val="36"/>
          <w:szCs w:val="36"/>
          <w14:ligatures w14:val="none"/>
        </w:rPr>
        <w:t xml:space="preserve">Kenya Phillips, Elizabeth Fullerton &amp; Kim Jones, National Alliance on Mental Illness (NAMI) Georgia </w:t>
      </w:r>
    </w:p>
    <w:p w:rsidR="001464B9" w:rsidRPr="001464B9" w:rsidRDefault="001464B9" w:rsidP="001464B9">
      <w:pPr>
        <w:widowControl w:val="0"/>
        <w:rPr>
          <w:rFonts w:asciiTheme="minorHAnsi" w:hAnsiTheme="minorHAnsi" w:cs="Arial"/>
          <w:sz w:val="36"/>
          <w:szCs w:val="36"/>
          <w14:ligatures w14:val="none"/>
        </w:rPr>
      </w:pPr>
      <w:r w:rsidRPr="001464B9">
        <w:rPr>
          <w:rFonts w:asciiTheme="minorHAnsi" w:hAnsiTheme="minorHAnsi" w:cs="Arial"/>
          <w:sz w:val="36"/>
          <w:szCs w:val="36"/>
          <w14:ligatures w14:val="none"/>
        </w:rPr>
        <w:t>NAMI Georgia provides a variety of support and educational resources for those working and living with mental illness. This presentation will provide an exemplary story of how one can excel in the workforce while also utilizing positive coping mechanisms to manage their mental health. Specifically, it will go into detail on how NAMI Georgia provides assistance to professionals who support those living with mental illness and conquering the workplace.</w:t>
      </w:r>
    </w:p>
    <w:p w:rsidR="001464B9" w:rsidRPr="00D53E79" w:rsidRDefault="001464B9" w:rsidP="001464B9">
      <w:pPr>
        <w:widowControl w:val="0"/>
        <w:rPr>
          <w:rFonts w:asciiTheme="minorHAnsi" w:hAnsiTheme="minorHAnsi"/>
          <w:b/>
          <w:sz w:val="36"/>
          <w:szCs w:val="36"/>
          <w14:ligatures w14:val="none"/>
        </w:rPr>
      </w:pPr>
      <w:r w:rsidRPr="00D53E79">
        <w:rPr>
          <w:rFonts w:asciiTheme="minorHAnsi" w:hAnsiTheme="minorHAnsi"/>
          <w:b/>
          <w:sz w:val="36"/>
          <w:szCs w:val="36"/>
          <w14:ligatures w14:val="none"/>
        </w:rPr>
        <w:lastRenderedPageBreak/>
        <w:t xml:space="preserve">CONCURENT SESSION </w:t>
      </w:r>
      <w:r w:rsidR="00CB298A">
        <w:rPr>
          <w:rFonts w:asciiTheme="minorHAnsi" w:hAnsiTheme="minorHAnsi"/>
          <w:b/>
          <w:sz w:val="36"/>
          <w:szCs w:val="36"/>
          <w14:ligatures w14:val="none"/>
        </w:rPr>
        <w:t>3</w:t>
      </w:r>
      <w:r w:rsidRPr="00D53E79">
        <w:rPr>
          <w:rFonts w:asciiTheme="minorHAnsi" w:hAnsiTheme="minorHAnsi"/>
          <w:b/>
          <w:sz w:val="36"/>
          <w:szCs w:val="36"/>
          <w14:ligatures w14:val="none"/>
        </w:rPr>
        <w:t xml:space="preserve"> (CHOOSE ONE OF FOUR):</w:t>
      </w:r>
    </w:p>
    <w:p w:rsidR="00AE2D92" w:rsidRPr="00AE2D92" w:rsidRDefault="00AE2D92" w:rsidP="00AE2D92">
      <w:pPr>
        <w:widowControl w:val="0"/>
        <w:rPr>
          <w:rFonts w:asciiTheme="minorHAnsi" w:hAnsiTheme="minorHAnsi" w:cs="Arial"/>
          <w:i/>
          <w:iCs/>
          <w:sz w:val="36"/>
          <w:szCs w:val="36"/>
          <w14:ligatures w14:val="none"/>
        </w:rPr>
      </w:pPr>
      <w:r w:rsidRPr="00AE2D92">
        <w:rPr>
          <w:rFonts w:asciiTheme="minorHAnsi" w:hAnsiTheme="minorHAnsi" w:cs="Arial"/>
          <w:b/>
          <w:bCs/>
          <w:sz w:val="36"/>
          <w:szCs w:val="36"/>
          <w14:ligatures w14:val="none"/>
        </w:rPr>
        <w:t>WIOA &amp; IDEA Performance: Transition Planning, Aligning Outcomes, and Tracking and Reporting Requirements for Pre-ETS by VR</w:t>
      </w:r>
      <w:r w:rsidRPr="00AE2D92">
        <w:rPr>
          <w:rFonts w:asciiTheme="minorHAnsi" w:hAnsiTheme="minorHAnsi" w:cs="Arial"/>
          <w:sz w:val="36"/>
          <w:szCs w:val="36"/>
          <w14:ligatures w14:val="none"/>
        </w:rPr>
        <w:br/>
      </w:r>
      <w:r w:rsidRPr="00AE2D92">
        <w:rPr>
          <w:rFonts w:asciiTheme="minorHAnsi" w:hAnsiTheme="minorHAnsi" w:cs="Arial"/>
          <w:i/>
          <w:iCs/>
          <w:sz w:val="36"/>
          <w:szCs w:val="36"/>
          <w14:ligatures w14:val="none"/>
        </w:rPr>
        <w:t>Melissa Diehl, The George Washington University, Center for Rehabilitation Counseling Research and Education (CW CRCRE); Workforce Innovation Technical Assistance Center (WINTAC)</w:t>
      </w:r>
    </w:p>
    <w:p w:rsidR="00AE2D92" w:rsidRPr="00AE2D92" w:rsidRDefault="00AE2D92" w:rsidP="00AE2D92">
      <w:pPr>
        <w:widowControl w:val="0"/>
        <w:rPr>
          <w:rFonts w:asciiTheme="minorHAnsi" w:hAnsiTheme="minorHAnsi" w:cs="Arial"/>
          <w:sz w:val="36"/>
          <w:szCs w:val="36"/>
          <w14:ligatures w14:val="none"/>
        </w:rPr>
      </w:pPr>
      <w:r w:rsidRPr="00AE2D92">
        <w:rPr>
          <w:rFonts w:asciiTheme="minorHAnsi" w:hAnsiTheme="minorHAnsi" w:cs="Arial"/>
          <w:sz w:val="36"/>
          <w:szCs w:val="36"/>
          <w14:ligatures w14:val="none"/>
        </w:rPr>
        <w:t>This session will examine the VR performance measures and IDEA indicators and their points of alignment. This session will then focus on required data elements for tracking and reporting Pre-ETS and capturing information necessary for accurate reporting, including policies, procedures, and internal controls, and recommendations for tracking outcomes will be highlighted.</w:t>
      </w:r>
    </w:p>
    <w:p w:rsidR="00AE2D92" w:rsidRPr="00AE2D92" w:rsidRDefault="00AE2D92" w:rsidP="00AE2D92">
      <w:pPr>
        <w:widowControl w:val="0"/>
        <w:rPr>
          <w:rFonts w:asciiTheme="minorHAnsi" w:hAnsiTheme="minorHAnsi"/>
          <w:sz w:val="36"/>
          <w:szCs w:val="36"/>
          <w14:ligatures w14:val="none"/>
        </w:rPr>
      </w:pPr>
      <w:r w:rsidRPr="00AE2D92">
        <w:rPr>
          <w:rFonts w:asciiTheme="minorHAnsi" w:hAnsiTheme="minorHAnsi"/>
          <w:sz w:val="36"/>
          <w:szCs w:val="36"/>
          <w14:ligatures w14:val="none"/>
        </w:rPr>
        <w:t> </w:t>
      </w:r>
    </w:p>
    <w:p w:rsidR="00AE2D92" w:rsidRPr="00AE2D92" w:rsidRDefault="00AE2D92" w:rsidP="00AE2D92">
      <w:pPr>
        <w:widowControl w:val="0"/>
        <w:rPr>
          <w:rFonts w:asciiTheme="minorHAnsi" w:hAnsiTheme="minorHAnsi" w:cs="Arial"/>
          <w:i/>
          <w:iCs/>
          <w:sz w:val="36"/>
          <w:szCs w:val="36"/>
          <w14:ligatures w14:val="none"/>
        </w:rPr>
      </w:pPr>
      <w:r w:rsidRPr="00AE2D92">
        <w:rPr>
          <w:rFonts w:asciiTheme="minorHAnsi" w:hAnsiTheme="minorHAnsi" w:cs="Arial"/>
          <w:b/>
          <w:bCs/>
          <w:sz w:val="36"/>
          <w:szCs w:val="36"/>
          <w14:ligatures w14:val="none"/>
        </w:rPr>
        <w:t xml:space="preserve">Don't Just Hand It Off; How VR Counselors can Enrich the Supported Employment Process </w:t>
      </w:r>
      <w:r w:rsidRPr="00AE2D92">
        <w:rPr>
          <w:rFonts w:asciiTheme="minorHAnsi" w:hAnsiTheme="minorHAnsi" w:cs="Arial"/>
          <w:sz w:val="36"/>
          <w:szCs w:val="36"/>
          <w14:ligatures w14:val="none"/>
        </w:rPr>
        <w:br/>
      </w:r>
      <w:r w:rsidRPr="00AE2D92">
        <w:rPr>
          <w:rFonts w:asciiTheme="minorHAnsi" w:hAnsiTheme="minorHAnsi" w:cs="Arial"/>
          <w:i/>
          <w:iCs/>
          <w:sz w:val="36"/>
          <w:szCs w:val="36"/>
          <w14:ligatures w14:val="none"/>
        </w:rPr>
        <w:t>John Cheek, GVRA</w:t>
      </w:r>
    </w:p>
    <w:p w:rsidR="00AE2D92" w:rsidRPr="00AE2D92" w:rsidRDefault="00AE2D92" w:rsidP="00AE2D92">
      <w:pPr>
        <w:widowControl w:val="0"/>
        <w:rPr>
          <w:rFonts w:asciiTheme="minorHAnsi" w:hAnsiTheme="minorHAnsi" w:cs="Arial"/>
          <w:sz w:val="36"/>
          <w:szCs w:val="36"/>
          <w14:ligatures w14:val="none"/>
        </w:rPr>
      </w:pPr>
      <w:r w:rsidRPr="00AE2D92">
        <w:rPr>
          <w:rFonts w:asciiTheme="minorHAnsi" w:hAnsiTheme="minorHAnsi" w:cs="Arial"/>
          <w:sz w:val="36"/>
          <w:szCs w:val="36"/>
          <w14:ligatures w14:val="none"/>
        </w:rPr>
        <w:t xml:space="preserve">To discuss what role VR counselors should be playing in the supported employment process. From what John have seen in his time with the Agency, counselors could, and should be doing much more to enrich the process. With supported employment becoming more and more common, the Agency needs to find ways to address boomerang clients who have received supported employment, sometimes multiple times, but </w:t>
      </w:r>
      <w:r w:rsidRPr="00AE2D92">
        <w:rPr>
          <w:rFonts w:asciiTheme="minorHAnsi" w:hAnsiTheme="minorHAnsi" w:cs="Arial"/>
          <w:sz w:val="36"/>
          <w:szCs w:val="36"/>
          <w14:ligatures w14:val="none"/>
        </w:rPr>
        <w:lastRenderedPageBreak/>
        <w:t>continue to come back to our program needing assistance. Why are they coming back? To answer that, John asks another question, “What are they leaving with?” Let's start the discussion now on how to address these issues head on and better serve our clients.</w:t>
      </w:r>
    </w:p>
    <w:p w:rsidR="00AE2D92" w:rsidRPr="00AE2D92" w:rsidRDefault="00AE2D92" w:rsidP="00AE2D92">
      <w:pPr>
        <w:widowControl w:val="0"/>
        <w:rPr>
          <w:rFonts w:asciiTheme="minorHAnsi" w:hAnsiTheme="minorHAnsi"/>
          <w:sz w:val="36"/>
          <w:szCs w:val="36"/>
          <w14:ligatures w14:val="none"/>
        </w:rPr>
      </w:pPr>
      <w:r w:rsidRPr="00AE2D92">
        <w:rPr>
          <w:rFonts w:asciiTheme="minorHAnsi" w:hAnsiTheme="minorHAnsi"/>
          <w:sz w:val="36"/>
          <w:szCs w:val="36"/>
          <w14:ligatures w14:val="none"/>
        </w:rPr>
        <w:t> </w:t>
      </w:r>
    </w:p>
    <w:p w:rsidR="00AE2D92" w:rsidRPr="00AE2D92" w:rsidRDefault="00AE2D92" w:rsidP="00AE2D92">
      <w:pPr>
        <w:widowControl w:val="0"/>
        <w:rPr>
          <w:rFonts w:asciiTheme="minorHAnsi" w:hAnsiTheme="minorHAnsi" w:cs="Arial"/>
          <w:i/>
          <w:iCs/>
          <w:sz w:val="36"/>
          <w:szCs w:val="36"/>
          <w14:ligatures w14:val="none"/>
        </w:rPr>
      </w:pPr>
      <w:r w:rsidRPr="00AE2D92">
        <w:rPr>
          <w:rFonts w:asciiTheme="minorHAnsi" w:hAnsiTheme="minorHAnsi" w:cs="Arial"/>
          <w:b/>
          <w:bCs/>
          <w:sz w:val="36"/>
          <w:szCs w:val="36"/>
          <w14:ligatures w14:val="none"/>
        </w:rPr>
        <w:t xml:space="preserve">Special Needs Trusts &amp; ABLE Accounts for Working Adults </w:t>
      </w:r>
      <w:r w:rsidRPr="00AE2D92">
        <w:rPr>
          <w:rFonts w:asciiTheme="minorHAnsi" w:hAnsiTheme="minorHAnsi" w:cs="Arial"/>
          <w:sz w:val="36"/>
          <w:szCs w:val="36"/>
          <w14:ligatures w14:val="none"/>
        </w:rPr>
        <w:br/>
      </w:r>
      <w:r w:rsidRPr="00AE2D92">
        <w:rPr>
          <w:rFonts w:asciiTheme="minorHAnsi" w:hAnsiTheme="minorHAnsi" w:cs="Arial"/>
          <w:i/>
          <w:iCs/>
          <w:sz w:val="36"/>
          <w:szCs w:val="36"/>
          <w14:ligatures w14:val="none"/>
        </w:rPr>
        <w:t>Veronica Rohrlack &amp; Anita Gardner, Bobby Dodd Institute</w:t>
      </w:r>
    </w:p>
    <w:p w:rsidR="00AE2D92" w:rsidRPr="00AE2D92" w:rsidRDefault="00AE2D92" w:rsidP="00AE2D92">
      <w:pPr>
        <w:widowControl w:val="0"/>
        <w:rPr>
          <w:rFonts w:asciiTheme="minorHAnsi" w:hAnsiTheme="minorHAnsi" w:cs="Arial"/>
          <w:sz w:val="36"/>
          <w:szCs w:val="36"/>
          <w14:ligatures w14:val="none"/>
        </w:rPr>
      </w:pPr>
      <w:r w:rsidRPr="00AE2D92">
        <w:rPr>
          <w:rFonts w:asciiTheme="minorHAnsi" w:hAnsiTheme="minorHAnsi" w:cs="Arial"/>
          <w:sz w:val="36"/>
          <w:szCs w:val="36"/>
          <w14:ligatures w14:val="none"/>
        </w:rPr>
        <w:t>Both ABLE accounts and Special Needs Trusts (SNTs) are accounts which protect asset limited governmental benefits, such as SSI/SSDI and Medicaid. ABLE accounts and SNTs can also be combined with other federal benefits, programs, and initiatives to further competitive integrated employment for people living with disabilities.</w:t>
      </w:r>
    </w:p>
    <w:p w:rsidR="00AE2D92" w:rsidRPr="00AE2D92" w:rsidRDefault="00AE2D92" w:rsidP="00AE2D92">
      <w:pPr>
        <w:widowControl w:val="0"/>
        <w:rPr>
          <w:rFonts w:asciiTheme="minorHAnsi" w:hAnsiTheme="minorHAnsi"/>
          <w:sz w:val="36"/>
          <w:szCs w:val="36"/>
          <w14:ligatures w14:val="none"/>
        </w:rPr>
      </w:pPr>
      <w:r w:rsidRPr="00AE2D92">
        <w:rPr>
          <w:rFonts w:asciiTheme="minorHAnsi" w:hAnsiTheme="minorHAnsi"/>
          <w:sz w:val="36"/>
          <w:szCs w:val="36"/>
          <w14:ligatures w14:val="none"/>
        </w:rPr>
        <w:t> </w:t>
      </w:r>
    </w:p>
    <w:p w:rsidR="00AE2D92" w:rsidRPr="00AE2D92" w:rsidRDefault="00AE2D92" w:rsidP="00AE2D92">
      <w:pPr>
        <w:widowControl w:val="0"/>
        <w:rPr>
          <w:rFonts w:asciiTheme="minorHAnsi" w:hAnsiTheme="minorHAnsi" w:cs="Arial"/>
          <w:i/>
          <w:iCs/>
          <w:sz w:val="36"/>
          <w:szCs w:val="36"/>
          <w14:ligatures w14:val="none"/>
        </w:rPr>
      </w:pPr>
      <w:r w:rsidRPr="00AE2D92">
        <w:rPr>
          <w:rFonts w:asciiTheme="minorHAnsi" w:hAnsiTheme="minorHAnsi" w:cs="Arial"/>
          <w:b/>
          <w:bCs/>
          <w:sz w:val="36"/>
          <w:szCs w:val="36"/>
          <w14:ligatures w14:val="none"/>
        </w:rPr>
        <w:t xml:space="preserve">Psychiatric Disorders, Their Assessments and Impact on Families </w:t>
      </w:r>
      <w:r w:rsidRPr="00AE2D92">
        <w:rPr>
          <w:rFonts w:asciiTheme="minorHAnsi" w:hAnsiTheme="minorHAnsi" w:cs="Arial"/>
          <w:sz w:val="36"/>
          <w:szCs w:val="36"/>
          <w14:ligatures w14:val="none"/>
        </w:rPr>
        <w:br/>
      </w:r>
      <w:r w:rsidRPr="00AE2D92">
        <w:rPr>
          <w:rFonts w:asciiTheme="minorHAnsi" w:hAnsiTheme="minorHAnsi" w:cs="Arial"/>
          <w:i/>
          <w:iCs/>
          <w:sz w:val="36"/>
          <w:szCs w:val="36"/>
          <w14:ligatures w14:val="none"/>
        </w:rPr>
        <w:t>Tria Kreutzer, The Joe Carbone Team, Inc.</w:t>
      </w:r>
      <w:r w:rsidRPr="00AE2D92">
        <w:rPr>
          <w:rFonts w:asciiTheme="minorHAnsi" w:hAnsiTheme="minorHAnsi" w:cs="Arial"/>
          <w:i/>
          <w:iCs/>
          <w:sz w:val="36"/>
          <w:szCs w:val="36"/>
          <w14:ligatures w14:val="none"/>
        </w:rPr>
        <w:br/>
        <w:t>Tanja Mletzko, Emory University</w:t>
      </w:r>
    </w:p>
    <w:p w:rsidR="00AE2D92" w:rsidRDefault="00AE2D92" w:rsidP="00AE2D92">
      <w:pPr>
        <w:widowControl w:val="0"/>
        <w:rPr>
          <w:rFonts w:asciiTheme="minorHAnsi" w:hAnsiTheme="minorHAnsi" w:cs="Arial"/>
          <w:sz w:val="36"/>
          <w:szCs w:val="36"/>
          <w14:ligatures w14:val="none"/>
        </w:rPr>
      </w:pPr>
      <w:r w:rsidRPr="00AE2D92">
        <w:rPr>
          <w:rFonts w:asciiTheme="minorHAnsi" w:hAnsiTheme="minorHAnsi" w:cs="Arial"/>
          <w:sz w:val="36"/>
          <w:szCs w:val="36"/>
          <w14:ligatures w14:val="none"/>
        </w:rPr>
        <w:t xml:space="preserve">This session will provide an overview of the common psychiatric disorders, such as Depression, Bipolar Disorder, Generalized Anxiety Disorder and PTSD, that staff might encounter with consumers, general ways to assess the disorders (with questionnaires), and/or recognize when intervention is needed. Presenters will give free referral resources in counties across </w:t>
      </w:r>
      <w:r w:rsidRPr="00AE2D92">
        <w:rPr>
          <w:rFonts w:asciiTheme="minorHAnsi" w:hAnsiTheme="minorHAnsi" w:cs="Arial"/>
          <w:sz w:val="36"/>
          <w:szCs w:val="36"/>
          <w14:ligatures w14:val="none"/>
        </w:rPr>
        <w:lastRenderedPageBreak/>
        <w:t>Georgia and how to locate them. The attendees will leave with handouts including: questionnaires, scoring guidelines and referral sources. The impact of mental health on family life will also be discussed from the perspective of a daughter who accompanied her mother's journey through the ups and downs of a serious mental illness. The session will highlight the positive impact staff can have on the consumer and their support system.</w:t>
      </w:r>
    </w:p>
    <w:p w:rsidR="00AE2D92" w:rsidRDefault="00AE2D92">
      <w:pPr>
        <w:spacing w:after="160" w:line="259" w:lineRule="auto"/>
        <w:rPr>
          <w:rFonts w:asciiTheme="minorHAnsi" w:hAnsiTheme="minorHAnsi" w:cs="Arial"/>
          <w:sz w:val="36"/>
          <w:szCs w:val="36"/>
          <w14:ligatures w14:val="none"/>
        </w:rPr>
      </w:pPr>
      <w:r>
        <w:rPr>
          <w:rFonts w:asciiTheme="minorHAnsi" w:hAnsiTheme="minorHAnsi" w:cs="Arial"/>
          <w:sz w:val="36"/>
          <w:szCs w:val="36"/>
          <w14:ligatures w14:val="none"/>
        </w:rPr>
        <w:br w:type="page"/>
      </w:r>
    </w:p>
    <w:p w:rsidR="00AE2D92" w:rsidRPr="00BE5169" w:rsidRDefault="00AE2D92" w:rsidP="00AE2D92">
      <w:pPr>
        <w:widowControl w:val="0"/>
        <w:jc w:val="center"/>
        <w:rPr>
          <w:rFonts w:asciiTheme="minorHAnsi" w:hAnsiTheme="minorHAnsi" w:cs="Arial"/>
          <w:b/>
          <w:bCs/>
          <w:sz w:val="36"/>
          <w:szCs w:val="36"/>
          <w14:ligatures w14:val="none"/>
        </w:rPr>
      </w:pPr>
      <w:r>
        <w:rPr>
          <w:rFonts w:asciiTheme="minorHAnsi" w:hAnsiTheme="minorHAnsi" w:cs="Arial"/>
          <w:b/>
          <w:bCs/>
          <w:sz w:val="36"/>
          <w:szCs w:val="36"/>
          <w14:ligatures w14:val="none"/>
        </w:rPr>
        <w:lastRenderedPageBreak/>
        <w:t>FRI</w:t>
      </w:r>
      <w:r>
        <w:rPr>
          <w:rFonts w:asciiTheme="minorHAnsi" w:hAnsiTheme="minorHAnsi" w:cs="Arial"/>
          <w:b/>
          <w:bCs/>
          <w:sz w:val="36"/>
          <w:szCs w:val="36"/>
          <w14:ligatures w14:val="none"/>
        </w:rPr>
        <w:t>DAY, AUG.</w:t>
      </w:r>
      <w:r>
        <w:rPr>
          <w:rFonts w:asciiTheme="minorHAnsi" w:hAnsiTheme="minorHAnsi" w:cs="Arial"/>
          <w:b/>
          <w:bCs/>
          <w:sz w:val="36"/>
          <w:szCs w:val="36"/>
          <w14:ligatures w14:val="none"/>
        </w:rPr>
        <w:t xml:space="preserve"> 9</w:t>
      </w:r>
      <w:r w:rsidRPr="00BE5169">
        <w:rPr>
          <w:rFonts w:asciiTheme="minorHAnsi" w:hAnsiTheme="minorHAnsi" w:cs="Arial"/>
          <w:b/>
          <w:bCs/>
          <w:sz w:val="36"/>
          <w:szCs w:val="36"/>
          <w14:ligatures w14:val="none"/>
        </w:rPr>
        <w:t>, 2019</w:t>
      </w:r>
    </w:p>
    <w:p w:rsidR="00AE2D92" w:rsidRPr="00AE2D92" w:rsidRDefault="00AE2D92" w:rsidP="00AE2D92">
      <w:pPr>
        <w:widowControl w:val="0"/>
        <w:rPr>
          <w:rFonts w:asciiTheme="minorHAnsi" w:hAnsiTheme="minorHAnsi" w:cs="Arial"/>
          <w:i/>
          <w:iCs/>
          <w:sz w:val="36"/>
          <w:szCs w:val="36"/>
          <w14:ligatures w14:val="none"/>
        </w:rPr>
      </w:pPr>
      <w:r w:rsidRPr="00AE2D92">
        <w:rPr>
          <w:rFonts w:asciiTheme="minorHAnsi" w:hAnsiTheme="minorHAnsi" w:cs="Arial"/>
          <w:b/>
          <w:bCs/>
          <w:sz w:val="36"/>
          <w:szCs w:val="36"/>
          <w14:ligatures w14:val="none"/>
        </w:rPr>
        <w:t xml:space="preserve">Building Flexibility &amp; Resilience While Managing Change </w:t>
      </w:r>
      <w:r w:rsidRPr="00AE2D92">
        <w:rPr>
          <w:rFonts w:asciiTheme="minorHAnsi" w:hAnsiTheme="minorHAnsi" w:cs="Arial"/>
          <w:sz w:val="36"/>
          <w:szCs w:val="36"/>
          <w14:ligatures w14:val="none"/>
        </w:rPr>
        <w:br/>
      </w:r>
      <w:r w:rsidRPr="00AE2D92">
        <w:rPr>
          <w:rFonts w:asciiTheme="minorHAnsi" w:hAnsiTheme="minorHAnsi" w:cs="Arial"/>
          <w:i/>
          <w:iCs/>
          <w:sz w:val="36"/>
          <w:szCs w:val="36"/>
          <w14:ligatures w14:val="none"/>
        </w:rPr>
        <w:t>Linda Hedenblad, VR Development Group (Closing Speaker)</w:t>
      </w:r>
    </w:p>
    <w:p w:rsidR="00AE2D92" w:rsidRPr="00AE2D92" w:rsidRDefault="00AE2D92" w:rsidP="00AE2D92">
      <w:pPr>
        <w:widowControl w:val="0"/>
        <w:rPr>
          <w:rFonts w:asciiTheme="minorHAnsi" w:hAnsiTheme="minorHAnsi" w:cs="Arial"/>
          <w:sz w:val="36"/>
          <w:szCs w:val="36"/>
          <w14:ligatures w14:val="none"/>
        </w:rPr>
      </w:pPr>
      <w:r w:rsidRPr="00AE2D92">
        <w:rPr>
          <w:rFonts w:asciiTheme="minorHAnsi" w:hAnsiTheme="minorHAnsi" w:cs="Arial"/>
          <w:sz w:val="36"/>
          <w:szCs w:val="36"/>
          <w14:ligatures w14:val="none"/>
        </w:rPr>
        <w:t>We cannot control many of the challenges we face. But can we control our reactions to these events? Research has demonstrated that resilient people are more successful, happier and healthier. In this session, participants will examine how they respond to adversity and explore methods to improve their resilience.</w:t>
      </w:r>
    </w:p>
    <w:p w:rsidR="00AE2D92" w:rsidRDefault="00AE2D92" w:rsidP="00AE2D92">
      <w:pPr>
        <w:widowControl w:val="0"/>
        <w:rPr>
          <w14:ligatures w14:val="none"/>
        </w:rPr>
      </w:pPr>
      <w:r>
        <w:rPr>
          <w14:ligatures w14:val="none"/>
        </w:rPr>
        <w:t> </w:t>
      </w:r>
    </w:p>
    <w:p w:rsidR="00AE2D92" w:rsidRPr="00AE2D92" w:rsidRDefault="00AE2D92" w:rsidP="00AE2D92">
      <w:pPr>
        <w:widowControl w:val="0"/>
        <w:rPr>
          <w:rFonts w:asciiTheme="minorHAnsi" w:hAnsiTheme="minorHAnsi" w:cs="Arial"/>
          <w:sz w:val="36"/>
          <w:szCs w:val="36"/>
          <w14:ligatures w14:val="none"/>
        </w:rPr>
      </w:pPr>
    </w:p>
    <w:p w:rsidR="00AE2D92" w:rsidRDefault="00AE2D92" w:rsidP="00AE2D92">
      <w:pPr>
        <w:widowControl w:val="0"/>
        <w:rPr>
          <w14:ligatures w14:val="none"/>
        </w:rPr>
      </w:pPr>
      <w:r>
        <w:rPr>
          <w14:ligatures w14:val="none"/>
        </w:rPr>
        <w:t> </w:t>
      </w:r>
    </w:p>
    <w:p w:rsidR="001464B9" w:rsidRDefault="001464B9" w:rsidP="001464B9">
      <w:pPr>
        <w:widowControl w:val="0"/>
        <w:rPr>
          <w14:ligatures w14:val="none"/>
        </w:rPr>
      </w:pPr>
    </w:p>
    <w:p w:rsidR="00D53E79" w:rsidRDefault="00D53E79" w:rsidP="00D53E79">
      <w:pPr>
        <w:widowControl w:val="0"/>
        <w:rPr>
          <w14:ligatures w14:val="none"/>
        </w:rPr>
      </w:pPr>
    </w:p>
    <w:p w:rsidR="00BE5169" w:rsidRDefault="00BE5169" w:rsidP="00BE5169">
      <w:pPr>
        <w:widowControl w:val="0"/>
        <w:rPr>
          <w14:ligatures w14:val="none"/>
        </w:rPr>
      </w:pPr>
    </w:p>
    <w:p w:rsidR="00530B29" w:rsidRPr="00BE5169" w:rsidRDefault="00530B29" w:rsidP="00530B29">
      <w:pPr>
        <w:widowControl w:val="0"/>
        <w:rPr>
          <w14:ligatures w14:val="none"/>
        </w:rPr>
      </w:pPr>
    </w:p>
    <w:p w:rsidR="00530B29" w:rsidRPr="00A618D3" w:rsidRDefault="00530B29">
      <w:pPr>
        <w:rPr>
          <w:rFonts w:asciiTheme="minorHAnsi" w:hAnsiTheme="minorHAnsi"/>
          <w:sz w:val="36"/>
          <w:szCs w:val="36"/>
        </w:rPr>
      </w:pPr>
    </w:p>
    <w:sectPr w:rsidR="00530B29" w:rsidRPr="00A618D3" w:rsidSect="001464B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5E" w:rsidRDefault="001F525E" w:rsidP="00A618D3">
      <w:pPr>
        <w:spacing w:after="0" w:line="240" w:lineRule="auto"/>
      </w:pPr>
      <w:r>
        <w:separator/>
      </w:r>
    </w:p>
  </w:endnote>
  <w:endnote w:type="continuationSeparator" w:id="0">
    <w:p w:rsidR="001F525E" w:rsidRDefault="001F525E" w:rsidP="00A6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5E" w:rsidRDefault="001F525E" w:rsidP="00A618D3">
      <w:pPr>
        <w:spacing w:after="0" w:line="240" w:lineRule="auto"/>
      </w:pPr>
      <w:r>
        <w:separator/>
      </w:r>
    </w:p>
  </w:footnote>
  <w:footnote w:type="continuationSeparator" w:id="0">
    <w:p w:rsidR="001F525E" w:rsidRDefault="001F525E" w:rsidP="00A61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D3"/>
    <w:rsid w:val="001464B9"/>
    <w:rsid w:val="001F525E"/>
    <w:rsid w:val="00530B29"/>
    <w:rsid w:val="00853524"/>
    <w:rsid w:val="00916FB0"/>
    <w:rsid w:val="00A618D3"/>
    <w:rsid w:val="00AE2D92"/>
    <w:rsid w:val="00B45598"/>
    <w:rsid w:val="00BE5169"/>
    <w:rsid w:val="00CB298A"/>
    <w:rsid w:val="00D5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B8DDF2-99A2-4FDF-AB54-2C68B44C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D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D3"/>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618D3"/>
  </w:style>
  <w:style w:type="paragraph" w:styleId="Footer">
    <w:name w:val="footer"/>
    <w:basedOn w:val="Normal"/>
    <w:link w:val="FooterChar"/>
    <w:uiPriority w:val="99"/>
    <w:unhideWhenUsed/>
    <w:rsid w:val="00A618D3"/>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6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265">
      <w:bodyDiv w:val="1"/>
      <w:marLeft w:val="0"/>
      <w:marRight w:val="0"/>
      <w:marTop w:val="0"/>
      <w:marBottom w:val="0"/>
      <w:divBdr>
        <w:top w:val="none" w:sz="0" w:space="0" w:color="auto"/>
        <w:left w:val="none" w:sz="0" w:space="0" w:color="auto"/>
        <w:bottom w:val="none" w:sz="0" w:space="0" w:color="auto"/>
        <w:right w:val="none" w:sz="0" w:space="0" w:color="auto"/>
      </w:divBdr>
    </w:div>
    <w:div w:id="70933872">
      <w:bodyDiv w:val="1"/>
      <w:marLeft w:val="0"/>
      <w:marRight w:val="0"/>
      <w:marTop w:val="0"/>
      <w:marBottom w:val="0"/>
      <w:divBdr>
        <w:top w:val="none" w:sz="0" w:space="0" w:color="auto"/>
        <w:left w:val="none" w:sz="0" w:space="0" w:color="auto"/>
        <w:bottom w:val="none" w:sz="0" w:space="0" w:color="auto"/>
        <w:right w:val="none" w:sz="0" w:space="0" w:color="auto"/>
      </w:divBdr>
    </w:div>
    <w:div w:id="141512140">
      <w:bodyDiv w:val="1"/>
      <w:marLeft w:val="0"/>
      <w:marRight w:val="0"/>
      <w:marTop w:val="0"/>
      <w:marBottom w:val="0"/>
      <w:divBdr>
        <w:top w:val="none" w:sz="0" w:space="0" w:color="auto"/>
        <w:left w:val="none" w:sz="0" w:space="0" w:color="auto"/>
        <w:bottom w:val="none" w:sz="0" w:space="0" w:color="auto"/>
        <w:right w:val="none" w:sz="0" w:space="0" w:color="auto"/>
      </w:divBdr>
    </w:div>
    <w:div w:id="209346318">
      <w:bodyDiv w:val="1"/>
      <w:marLeft w:val="0"/>
      <w:marRight w:val="0"/>
      <w:marTop w:val="0"/>
      <w:marBottom w:val="0"/>
      <w:divBdr>
        <w:top w:val="none" w:sz="0" w:space="0" w:color="auto"/>
        <w:left w:val="none" w:sz="0" w:space="0" w:color="auto"/>
        <w:bottom w:val="none" w:sz="0" w:space="0" w:color="auto"/>
        <w:right w:val="none" w:sz="0" w:space="0" w:color="auto"/>
      </w:divBdr>
    </w:div>
    <w:div w:id="227226680">
      <w:bodyDiv w:val="1"/>
      <w:marLeft w:val="0"/>
      <w:marRight w:val="0"/>
      <w:marTop w:val="0"/>
      <w:marBottom w:val="0"/>
      <w:divBdr>
        <w:top w:val="none" w:sz="0" w:space="0" w:color="auto"/>
        <w:left w:val="none" w:sz="0" w:space="0" w:color="auto"/>
        <w:bottom w:val="none" w:sz="0" w:space="0" w:color="auto"/>
        <w:right w:val="none" w:sz="0" w:space="0" w:color="auto"/>
      </w:divBdr>
    </w:div>
    <w:div w:id="311297752">
      <w:bodyDiv w:val="1"/>
      <w:marLeft w:val="0"/>
      <w:marRight w:val="0"/>
      <w:marTop w:val="0"/>
      <w:marBottom w:val="0"/>
      <w:divBdr>
        <w:top w:val="none" w:sz="0" w:space="0" w:color="auto"/>
        <w:left w:val="none" w:sz="0" w:space="0" w:color="auto"/>
        <w:bottom w:val="none" w:sz="0" w:space="0" w:color="auto"/>
        <w:right w:val="none" w:sz="0" w:space="0" w:color="auto"/>
      </w:divBdr>
    </w:div>
    <w:div w:id="351343447">
      <w:bodyDiv w:val="1"/>
      <w:marLeft w:val="0"/>
      <w:marRight w:val="0"/>
      <w:marTop w:val="0"/>
      <w:marBottom w:val="0"/>
      <w:divBdr>
        <w:top w:val="none" w:sz="0" w:space="0" w:color="auto"/>
        <w:left w:val="none" w:sz="0" w:space="0" w:color="auto"/>
        <w:bottom w:val="none" w:sz="0" w:space="0" w:color="auto"/>
        <w:right w:val="none" w:sz="0" w:space="0" w:color="auto"/>
      </w:divBdr>
    </w:div>
    <w:div w:id="609701257">
      <w:bodyDiv w:val="1"/>
      <w:marLeft w:val="0"/>
      <w:marRight w:val="0"/>
      <w:marTop w:val="0"/>
      <w:marBottom w:val="0"/>
      <w:divBdr>
        <w:top w:val="none" w:sz="0" w:space="0" w:color="auto"/>
        <w:left w:val="none" w:sz="0" w:space="0" w:color="auto"/>
        <w:bottom w:val="none" w:sz="0" w:space="0" w:color="auto"/>
        <w:right w:val="none" w:sz="0" w:space="0" w:color="auto"/>
      </w:divBdr>
    </w:div>
    <w:div w:id="632905226">
      <w:bodyDiv w:val="1"/>
      <w:marLeft w:val="0"/>
      <w:marRight w:val="0"/>
      <w:marTop w:val="0"/>
      <w:marBottom w:val="0"/>
      <w:divBdr>
        <w:top w:val="none" w:sz="0" w:space="0" w:color="auto"/>
        <w:left w:val="none" w:sz="0" w:space="0" w:color="auto"/>
        <w:bottom w:val="none" w:sz="0" w:space="0" w:color="auto"/>
        <w:right w:val="none" w:sz="0" w:space="0" w:color="auto"/>
      </w:divBdr>
    </w:div>
    <w:div w:id="709916135">
      <w:bodyDiv w:val="1"/>
      <w:marLeft w:val="0"/>
      <w:marRight w:val="0"/>
      <w:marTop w:val="0"/>
      <w:marBottom w:val="0"/>
      <w:divBdr>
        <w:top w:val="none" w:sz="0" w:space="0" w:color="auto"/>
        <w:left w:val="none" w:sz="0" w:space="0" w:color="auto"/>
        <w:bottom w:val="none" w:sz="0" w:space="0" w:color="auto"/>
        <w:right w:val="none" w:sz="0" w:space="0" w:color="auto"/>
      </w:divBdr>
    </w:div>
    <w:div w:id="802845533">
      <w:bodyDiv w:val="1"/>
      <w:marLeft w:val="0"/>
      <w:marRight w:val="0"/>
      <w:marTop w:val="0"/>
      <w:marBottom w:val="0"/>
      <w:divBdr>
        <w:top w:val="none" w:sz="0" w:space="0" w:color="auto"/>
        <w:left w:val="none" w:sz="0" w:space="0" w:color="auto"/>
        <w:bottom w:val="none" w:sz="0" w:space="0" w:color="auto"/>
        <w:right w:val="none" w:sz="0" w:space="0" w:color="auto"/>
      </w:divBdr>
    </w:div>
    <w:div w:id="927466225">
      <w:bodyDiv w:val="1"/>
      <w:marLeft w:val="0"/>
      <w:marRight w:val="0"/>
      <w:marTop w:val="0"/>
      <w:marBottom w:val="0"/>
      <w:divBdr>
        <w:top w:val="none" w:sz="0" w:space="0" w:color="auto"/>
        <w:left w:val="none" w:sz="0" w:space="0" w:color="auto"/>
        <w:bottom w:val="none" w:sz="0" w:space="0" w:color="auto"/>
        <w:right w:val="none" w:sz="0" w:space="0" w:color="auto"/>
      </w:divBdr>
    </w:div>
    <w:div w:id="1003553654">
      <w:bodyDiv w:val="1"/>
      <w:marLeft w:val="0"/>
      <w:marRight w:val="0"/>
      <w:marTop w:val="0"/>
      <w:marBottom w:val="0"/>
      <w:divBdr>
        <w:top w:val="none" w:sz="0" w:space="0" w:color="auto"/>
        <w:left w:val="none" w:sz="0" w:space="0" w:color="auto"/>
        <w:bottom w:val="none" w:sz="0" w:space="0" w:color="auto"/>
        <w:right w:val="none" w:sz="0" w:space="0" w:color="auto"/>
      </w:divBdr>
    </w:div>
    <w:div w:id="1009142179">
      <w:bodyDiv w:val="1"/>
      <w:marLeft w:val="0"/>
      <w:marRight w:val="0"/>
      <w:marTop w:val="0"/>
      <w:marBottom w:val="0"/>
      <w:divBdr>
        <w:top w:val="none" w:sz="0" w:space="0" w:color="auto"/>
        <w:left w:val="none" w:sz="0" w:space="0" w:color="auto"/>
        <w:bottom w:val="none" w:sz="0" w:space="0" w:color="auto"/>
        <w:right w:val="none" w:sz="0" w:space="0" w:color="auto"/>
      </w:divBdr>
    </w:div>
    <w:div w:id="1035890026">
      <w:bodyDiv w:val="1"/>
      <w:marLeft w:val="0"/>
      <w:marRight w:val="0"/>
      <w:marTop w:val="0"/>
      <w:marBottom w:val="0"/>
      <w:divBdr>
        <w:top w:val="none" w:sz="0" w:space="0" w:color="auto"/>
        <w:left w:val="none" w:sz="0" w:space="0" w:color="auto"/>
        <w:bottom w:val="none" w:sz="0" w:space="0" w:color="auto"/>
        <w:right w:val="none" w:sz="0" w:space="0" w:color="auto"/>
      </w:divBdr>
    </w:div>
    <w:div w:id="1162041683">
      <w:bodyDiv w:val="1"/>
      <w:marLeft w:val="0"/>
      <w:marRight w:val="0"/>
      <w:marTop w:val="0"/>
      <w:marBottom w:val="0"/>
      <w:divBdr>
        <w:top w:val="none" w:sz="0" w:space="0" w:color="auto"/>
        <w:left w:val="none" w:sz="0" w:space="0" w:color="auto"/>
        <w:bottom w:val="none" w:sz="0" w:space="0" w:color="auto"/>
        <w:right w:val="none" w:sz="0" w:space="0" w:color="auto"/>
      </w:divBdr>
    </w:div>
    <w:div w:id="1166549861">
      <w:bodyDiv w:val="1"/>
      <w:marLeft w:val="0"/>
      <w:marRight w:val="0"/>
      <w:marTop w:val="0"/>
      <w:marBottom w:val="0"/>
      <w:divBdr>
        <w:top w:val="none" w:sz="0" w:space="0" w:color="auto"/>
        <w:left w:val="none" w:sz="0" w:space="0" w:color="auto"/>
        <w:bottom w:val="none" w:sz="0" w:space="0" w:color="auto"/>
        <w:right w:val="none" w:sz="0" w:space="0" w:color="auto"/>
      </w:divBdr>
    </w:div>
    <w:div w:id="1643654788">
      <w:bodyDiv w:val="1"/>
      <w:marLeft w:val="0"/>
      <w:marRight w:val="0"/>
      <w:marTop w:val="0"/>
      <w:marBottom w:val="0"/>
      <w:divBdr>
        <w:top w:val="none" w:sz="0" w:space="0" w:color="auto"/>
        <w:left w:val="none" w:sz="0" w:space="0" w:color="auto"/>
        <w:bottom w:val="none" w:sz="0" w:space="0" w:color="auto"/>
        <w:right w:val="none" w:sz="0" w:space="0" w:color="auto"/>
      </w:divBdr>
    </w:div>
    <w:div w:id="1775393916">
      <w:bodyDiv w:val="1"/>
      <w:marLeft w:val="0"/>
      <w:marRight w:val="0"/>
      <w:marTop w:val="0"/>
      <w:marBottom w:val="0"/>
      <w:divBdr>
        <w:top w:val="none" w:sz="0" w:space="0" w:color="auto"/>
        <w:left w:val="none" w:sz="0" w:space="0" w:color="auto"/>
        <w:bottom w:val="none" w:sz="0" w:space="0" w:color="auto"/>
        <w:right w:val="none" w:sz="0" w:space="0" w:color="auto"/>
      </w:divBdr>
    </w:div>
    <w:div w:id="1985818203">
      <w:bodyDiv w:val="1"/>
      <w:marLeft w:val="0"/>
      <w:marRight w:val="0"/>
      <w:marTop w:val="0"/>
      <w:marBottom w:val="0"/>
      <w:divBdr>
        <w:top w:val="none" w:sz="0" w:space="0" w:color="auto"/>
        <w:left w:val="none" w:sz="0" w:space="0" w:color="auto"/>
        <w:bottom w:val="none" w:sz="0" w:space="0" w:color="auto"/>
        <w:right w:val="none" w:sz="0" w:space="0" w:color="auto"/>
      </w:divBdr>
    </w:div>
    <w:div w:id="2090614954">
      <w:bodyDiv w:val="1"/>
      <w:marLeft w:val="0"/>
      <w:marRight w:val="0"/>
      <w:marTop w:val="0"/>
      <w:marBottom w:val="0"/>
      <w:divBdr>
        <w:top w:val="none" w:sz="0" w:space="0" w:color="auto"/>
        <w:left w:val="none" w:sz="0" w:space="0" w:color="auto"/>
        <w:bottom w:val="none" w:sz="0" w:space="0" w:color="auto"/>
        <w:right w:val="none" w:sz="0" w:space="0" w:color="auto"/>
      </w:divBdr>
    </w:div>
    <w:div w:id="21192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12</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GVRA</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Keita</dc:creator>
  <cp:keywords/>
  <dc:description/>
  <cp:lastModifiedBy>Alston, Keita</cp:lastModifiedBy>
  <cp:revision>2</cp:revision>
  <dcterms:created xsi:type="dcterms:W3CDTF">2019-07-24T00:55:00Z</dcterms:created>
  <dcterms:modified xsi:type="dcterms:W3CDTF">2019-07-24T21:46:00Z</dcterms:modified>
</cp:coreProperties>
</file>